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0" w:type="dxa"/>
        <w:tblInd w:w="-792" w:type="dxa"/>
        <w:tblLook w:val="01E0" w:firstRow="1" w:lastRow="1" w:firstColumn="1" w:lastColumn="1" w:noHBand="0" w:noVBand="0"/>
      </w:tblPr>
      <w:tblGrid>
        <w:gridCol w:w="5328"/>
        <w:gridCol w:w="5232"/>
      </w:tblGrid>
      <w:tr w:rsidR="00DB007F" w:rsidRPr="00F76AEC" w14:paraId="2558F765" w14:textId="77777777" w:rsidTr="00CA745F">
        <w:trPr>
          <w:trHeight w:val="1438"/>
        </w:trPr>
        <w:tc>
          <w:tcPr>
            <w:tcW w:w="5328" w:type="dxa"/>
          </w:tcPr>
          <w:p w14:paraId="1F1AEDF3" w14:textId="3035E5B5" w:rsidR="00CA745F" w:rsidRPr="00F76AEC" w:rsidRDefault="00233FD6">
            <w:pPr>
              <w:autoSpaceDE w:val="0"/>
              <w:autoSpaceDN w:val="0"/>
              <w:jc w:val="center"/>
              <w:rPr>
                <w:rFonts w:ascii="Times New Roman" w:hAnsi="Times New Roman"/>
                <w:b/>
                <w:bCs/>
                <w:sz w:val="24"/>
                <w:szCs w:val="24"/>
              </w:rPr>
            </w:pPr>
            <w:r w:rsidRPr="00F76AEC">
              <w:rPr>
                <w:rFonts w:ascii="Times New Roman" w:hAnsi="Times New Roman"/>
                <w:bCs/>
              </w:rPr>
              <w:t>VIETNAM NATIONAL COAL AND MINERAL INDUSTRIES HOLDING CORPORATION LIMITED</w:t>
            </w:r>
            <w:r w:rsidR="00CA745F" w:rsidRPr="00F76AEC">
              <w:rPr>
                <w:rFonts w:ascii="Times New Roman" w:hAnsi="Times New Roman"/>
                <w:bCs/>
                <w:sz w:val="24"/>
                <w:szCs w:val="24"/>
              </w:rPr>
              <w:t xml:space="preserve"> </w:t>
            </w:r>
            <w:r w:rsidR="00CA745F" w:rsidRPr="00F76AEC">
              <w:rPr>
                <w:rFonts w:ascii="Times New Roman" w:hAnsi="Times New Roman"/>
                <w:b/>
                <w:bCs/>
                <w:sz w:val="24"/>
                <w:szCs w:val="24"/>
              </w:rPr>
              <w:br/>
            </w:r>
            <w:r w:rsidRPr="00F76AEC">
              <w:rPr>
                <w:rFonts w:ascii="Times New Roman" w:hAnsi="Times New Roman"/>
                <w:b/>
                <w:bCs/>
                <w:sz w:val="24"/>
                <w:szCs w:val="24"/>
              </w:rPr>
              <w:t>DEO NAI – COC SAU – TKV COAL JOINT STOCK COMPANY</w:t>
            </w:r>
          </w:p>
          <w:p w14:paraId="6727340E" w14:textId="77777777" w:rsidR="00CA745F" w:rsidRPr="00F76AEC" w:rsidRDefault="00AA05F2">
            <w:pPr>
              <w:autoSpaceDE w:val="0"/>
              <w:autoSpaceDN w:val="0"/>
              <w:jc w:val="center"/>
              <w:rPr>
                <w:rFonts w:ascii="Times New Roman" w:hAnsi="Times New Roman"/>
                <w:b/>
                <w:bCs/>
                <w:sz w:val="14"/>
                <w:szCs w:val="24"/>
              </w:rPr>
            </w:pPr>
            <w:r w:rsidRPr="00F76AEC">
              <w:rPr>
                <w:rFonts w:ascii="Times New Roman" w:hAnsi="Times New Roman"/>
                <w:noProof/>
                <w:lang w:val="en-US"/>
              </w:rPr>
              <mc:AlternateContent>
                <mc:Choice Requires="wps">
                  <w:drawing>
                    <wp:anchor distT="0" distB="0" distL="114300" distR="114300" simplePos="0" relativeHeight="251664896" behindDoc="0" locked="0" layoutInCell="1" allowOverlap="1" wp14:anchorId="4094E0FD" wp14:editId="2A881CA2">
                      <wp:simplePos x="0" y="0"/>
                      <wp:positionH relativeFrom="column">
                        <wp:posOffset>873291</wp:posOffset>
                      </wp:positionH>
                      <wp:positionV relativeFrom="paragraph">
                        <wp:posOffset>45720</wp:posOffset>
                      </wp:positionV>
                      <wp:extent cx="1645920" cy="0"/>
                      <wp:effectExtent l="0" t="0" r="30480" b="19050"/>
                      <wp:wrapNone/>
                      <wp:docPr id="22047695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7C2AC55" id="Line 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5pt,3.6pt" to="198.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"/>
                  </w:pict>
                </mc:Fallback>
              </mc:AlternateContent>
            </w:r>
          </w:p>
          <w:p w14:paraId="6604E070" w14:textId="17CDDC81" w:rsidR="00CA745F" w:rsidRPr="00F76AEC" w:rsidRDefault="00CA745F">
            <w:pPr>
              <w:autoSpaceDE w:val="0"/>
              <w:autoSpaceDN w:val="0"/>
              <w:jc w:val="center"/>
              <w:rPr>
                <w:rFonts w:ascii="Times New Roman" w:hAnsi="Times New Roman"/>
                <w:bCs/>
                <w:szCs w:val="24"/>
              </w:rPr>
            </w:pPr>
            <w:r w:rsidRPr="00F76AEC">
              <w:rPr>
                <w:rFonts w:ascii="Times New Roman" w:hAnsi="Times New Roman"/>
                <w:bCs/>
                <w:szCs w:val="24"/>
              </w:rPr>
              <w:t>N</w:t>
            </w:r>
            <w:r w:rsidR="00BA45BD" w:rsidRPr="00F76AEC">
              <w:rPr>
                <w:rFonts w:ascii="Times New Roman" w:hAnsi="Times New Roman"/>
                <w:bCs/>
                <w:szCs w:val="24"/>
              </w:rPr>
              <w:t>o</w:t>
            </w:r>
            <w:r w:rsidRPr="00F76AEC">
              <w:rPr>
                <w:rFonts w:ascii="Times New Roman" w:hAnsi="Times New Roman"/>
                <w:bCs/>
                <w:szCs w:val="24"/>
              </w:rPr>
              <w:t xml:space="preserve">: </w:t>
            </w:r>
            <w:r w:rsidR="00BA45BD" w:rsidRPr="00F76AEC">
              <w:rPr>
                <w:rFonts w:ascii="Times New Roman" w:hAnsi="Times New Roman"/>
                <w:bCs/>
                <w:szCs w:val="24"/>
              </w:rPr>
              <w:t xml:space="preserve">   </w:t>
            </w:r>
            <w:r w:rsidRPr="00F76AEC">
              <w:rPr>
                <w:rFonts w:ascii="Times New Roman" w:hAnsi="Times New Roman"/>
                <w:b/>
                <w:bCs/>
                <w:szCs w:val="24"/>
              </w:rPr>
              <w:t xml:space="preserve">/ </w:t>
            </w:r>
            <w:r w:rsidR="003504B5" w:rsidRPr="00F76AEC">
              <w:rPr>
                <w:rFonts w:ascii="Times New Roman" w:hAnsi="Times New Roman"/>
                <w:bCs/>
                <w:szCs w:val="24"/>
              </w:rPr>
              <w:t>BC -</w:t>
            </w:r>
            <w:r w:rsidR="003504B5" w:rsidRPr="00F76AEC">
              <w:rPr>
                <w:rFonts w:ascii="Times New Roman" w:hAnsi="Times New Roman"/>
                <w:b/>
                <w:bCs/>
                <w:szCs w:val="24"/>
              </w:rPr>
              <w:t xml:space="preserve"> </w:t>
            </w:r>
            <w:r w:rsidRPr="00F76AEC">
              <w:rPr>
                <w:rFonts w:ascii="Times New Roman" w:hAnsi="Times New Roman"/>
                <w:bCs/>
                <w:szCs w:val="24"/>
              </w:rPr>
              <w:t>T</w:t>
            </w:r>
            <w:r w:rsidR="00AE6993" w:rsidRPr="00F76AEC">
              <w:rPr>
                <w:rFonts w:ascii="Times New Roman" w:hAnsi="Times New Roman"/>
                <w:bCs/>
                <w:szCs w:val="24"/>
              </w:rPr>
              <w:t>D</w:t>
            </w:r>
            <w:r w:rsidRPr="00F76AEC">
              <w:rPr>
                <w:rFonts w:ascii="Times New Roman" w:hAnsi="Times New Roman"/>
                <w:bCs/>
                <w:szCs w:val="24"/>
              </w:rPr>
              <w:t>NCS</w:t>
            </w:r>
          </w:p>
          <w:p w14:paraId="64232358" w14:textId="77777777" w:rsidR="009B7DA7" w:rsidRPr="00F76AEC" w:rsidRDefault="00174218" w:rsidP="00BF0649">
            <w:pPr>
              <w:jc w:val="center"/>
              <w:rPr>
                <w:rFonts w:ascii="Times New Roman" w:hAnsi="Times New Roman"/>
                <w:bCs/>
                <w:sz w:val="26"/>
                <w:szCs w:val="26"/>
                <w:lang w:val="vi-VN"/>
              </w:rPr>
            </w:pPr>
            <w:r w:rsidRPr="00F76AEC">
              <w:rPr>
                <w:rFonts w:ascii="Times New Roman" w:hAnsi="Times New Roman"/>
                <w:noProof/>
                <w:spacing w:val="-12"/>
                <w:sz w:val="14"/>
                <w:szCs w:val="14"/>
                <w:lang w:val="en-US"/>
              </w:rPr>
              <mc:AlternateContent>
                <mc:Choice Requires="wps">
                  <w:drawing>
                    <wp:anchor distT="0" distB="0" distL="114300" distR="114300" simplePos="0" relativeHeight="251665920" behindDoc="0" locked="0" layoutInCell="1" allowOverlap="1" wp14:anchorId="42BF3AB5" wp14:editId="3D3C1303">
                      <wp:simplePos x="0" y="0"/>
                      <wp:positionH relativeFrom="column">
                        <wp:posOffset>534670</wp:posOffset>
                      </wp:positionH>
                      <wp:positionV relativeFrom="paragraph">
                        <wp:posOffset>157163</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0CCD1277" w14:textId="07CF87D9" w:rsidR="00174218" w:rsidRPr="003B72C7" w:rsidRDefault="00233FD6" w:rsidP="00174218">
                                  <w:pPr>
                                    <w:jc w:val="center"/>
                                    <w:rPr>
                                      <w:rFonts w:ascii="Times New Roman" w:hAnsi="Times New Roman"/>
                                      <w:b/>
                                      <w:sz w:val="26"/>
                                      <w:szCs w:val="26"/>
                                      <w:lang w:val="en-GB"/>
                                    </w:rPr>
                                  </w:pPr>
                                  <w:r w:rsidRPr="003B72C7">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F3AB5" id="Rectangle 1592394367" o:spid="_x0000_s1026" style="position:absolute;left:0;text-align:left;margin-left:42.1pt;margin-top:12.4pt;width:79pt;height:22.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">
                      <v:textbox>
                        <w:txbxContent>
                          <w:p w14:paraId="0CCD1277" w14:textId="07CF87D9" w:rsidR="00174218" w:rsidRPr="003B72C7" w:rsidRDefault="00233FD6" w:rsidP="00174218">
                            <w:pPr>
                              <w:jc w:val="center"/>
                              <w:rPr>
                                <w:rFonts w:ascii="Times New Roman" w:hAnsi="Times New Roman"/>
                                <w:b/>
                                <w:sz w:val="26"/>
                                <w:szCs w:val="26"/>
                                <w:lang w:val="en-GB"/>
                              </w:rPr>
                            </w:pPr>
                            <w:r w:rsidRPr="003B72C7">
                              <w:rPr>
                                <w:rFonts w:ascii="Times New Roman" w:hAnsi="Times New Roman"/>
                                <w:b/>
                                <w:sz w:val="26"/>
                                <w:szCs w:val="26"/>
                                <w:lang w:val="en-GB"/>
                              </w:rPr>
                              <w:t>DRAFT</w:t>
                            </w:r>
                          </w:p>
                        </w:txbxContent>
                      </v:textbox>
                    </v:rect>
                  </w:pict>
                </mc:Fallback>
              </mc:AlternateContent>
            </w:r>
          </w:p>
        </w:tc>
        <w:tc>
          <w:tcPr>
            <w:tcW w:w="5232" w:type="dxa"/>
          </w:tcPr>
          <w:p w14:paraId="330FCE12" w14:textId="1099383D" w:rsidR="00CA745F" w:rsidRPr="00F76AEC" w:rsidRDefault="00233FD6">
            <w:pPr>
              <w:autoSpaceDE w:val="0"/>
              <w:autoSpaceDN w:val="0"/>
              <w:ind w:right="-286"/>
              <w:rPr>
                <w:rFonts w:ascii="Times New Roman" w:hAnsi="Times New Roman"/>
                <w:b/>
                <w:bCs/>
                <w:sz w:val="24"/>
                <w:szCs w:val="24"/>
                <w:lang w:val="nl-NL"/>
              </w:rPr>
            </w:pPr>
            <w:r w:rsidRPr="00F76AEC">
              <w:rPr>
                <w:rFonts w:ascii="Times New Roman" w:hAnsi="Times New Roman"/>
                <w:b/>
                <w:bCs/>
                <w:sz w:val="24"/>
                <w:szCs w:val="24"/>
                <w:lang w:val="nl-NL"/>
              </w:rPr>
              <w:t xml:space="preserve">THE </w:t>
            </w:r>
            <w:r w:rsidR="00CA745F" w:rsidRPr="00F76AEC">
              <w:rPr>
                <w:rFonts w:ascii="Times New Roman" w:hAnsi="Times New Roman"/>
                <w:b/>
                <w:bCs/>
                <w:sz w:val="24"/>
                <w:szCs w:val="24"/>
                <w:lang w:val="nl-NL"/>
              </w:rPr>
              <w:t>SOCIALIST REPUBLIC OF VIETNAM</w:t>
            </w:r>
          </w:p>
          <w:p w14:paraId="00615FFC" w14:textId="77777777" w:rsidR="00CA745F" w:rsidRPr="00F76AEC" w:rsidRDefault="00CA745F">
            <w:pPr>
              <w:autoSpaceDE w:val="0"/>
              <w:autoSpaceDN w:val="0"/>
              <w:spacing w:line="360" w:lineRule="auto"/>
              <w:jc w:val="center"/>
              <w:rPr>
                <w:rFonts w:ascii="Times New Roman" w:hAnsi="Times New Roman"/>
                <w:b/>
                <w:bCs/>
                <w:sz w:val="26"/>
                <w:szCs w:val="26"/>
                <w:lang w:val="nl-NL"/>
              </w:rPr>
            </w:pPr>
            <w:r w:rsidRPr="00F76AEC">
              <w:rPr>
                <w:rFonts w:ascii="Times New Roman" w:hAnsi="Times New Roman"/>
                <w:noProof/>
                <w:lang w:val="en-US"/>
              </w:rPr>
              <mc:AlternateContent>
                <mc:Choice Requires="wps">
                  <w:drawing>
                    <wp:anchor distT="0" distB="0" distL="114300" distR="114300" simplePos="0" relativeHeight="251663872" behindDoc="0" locked="0" layoutInCell="1" allowOverlap="1" wp14:anchorId="44B22B16" wp14:editId="022BD266">
                      <wp:simplePos x="0" y="0"/>
                      <wp:positionH relativeFrom="column">
                        <wp:posOffset>752475</wp:posOffset>
                      </wp:positionH>
                      <wp:positionV relativeFrom="paragraph">
                        <wp:posOffset>252095</wp:posOffset>
                      </wp:positionV>
                      <wp:extent cx="1645920" cy="0"/>
                      <wp:effectExtent l="10160" t="12065" r="10795" b="6985"/>
                      <wp:wrapNone/>
                      <wp:docPr id="182217800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10FD1F17" id="Line 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9.85pt" to="18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"/>
                  </w:pict>
                </mc:Fallback>
              </mc:AlternateContent>
            </w:r>
            <w:r w:rsidRPr="00F76AEC">
              <w:rPr>
                <w:rFonts w:ascii="Times New Roman" w:hAnsi="Times New Roman"/>
                <w:b/>
                <w:bCs/>
                <w:sz w:val="26"/>
                <w:szCs w:val="26"/>
                <w:lang w:val="nl-NL"/>
              </w:rPr>
              <w:t>Independence – Freedom – Happiness</w:t>
            </w:r>
          </w:p>
          <w:p w14:paraId="32ABF90D" w14:textId="77777777" w:rsidR="00CA745F" w:rsidRPr="00F76AEC" w:rsidRDefault="00CA745F">
            <w:pPr>
              <w:keepNext/>
              <w:autoSpaceDE w:val="0"/>
              <w:autoSpaceDN w:val="0"/>
              <w:jc w:val="center"/>
              <w:outlineLvl w:val="2"/>
              <w:rPr>
                <w:rFonts w:ascii="Times New Roman" w:hAnsi="Times New Roman"/>
                <w:i/>
                <w:iCs/>
                <w:sz w:val="26"/>
                <w:szCs w:val="26"/>
                <w:lang w:val="nl-NL"/>
              </w:rPr>
            </w:pPr>
          </w:p>
          <w:p w14:paraId="0A7E2B8A" w14:textId="07714FFF" w:rsidR="00CA745F" w:rsidRPr="00F76AEC" w:rsidRDefault="00CA745F">
            <w:pPr>
              <w:autoSpaceDE w:val="0"/>
              <w:autoSpaceDN w:val="0"/>
              <w:spacing w:line="360" w:lineRule="auto"/>
              <w:jc w:val="center"/>
              <w:rPr>
                <w:rFonts w:ascii="Times New Roman" w:hAnsi="Times New Roman"/>
                <w:b/>
                <w:bCs/>
                <w:lang w:val="nl-NL"/>
              </w:rPr>
            </w:pPr>
            <w:r w:rsidRPr="00F76AEC">
              <w:rPr>
                <w:rFonts w:ascii="Times New Roman" w:hAnsi="Times New Roman"/>
                <w:i/>
                <w:noProof/>
                <w:lang w:val="nl-NL"/>
              </w:rPr>
              <w:t>Cam Pha,</w:t>
            </w:r>
            <w:r w:rsidR="006E511C" w:rsidRPr="00F76AEC">
              <w:rPr>
                <w:rFonts w:ascii="Times New Roman" w:hAnsi="Times New Roman"/>
                <w:i/>
                <w:noProof/>
                <w:lang w:val="vi-VN"/>
              </w:rPr>
              <w:t xml:space="preserve"> </w:t>
            </w:r>
            <w:r w:rsidRPr="00F76AEC">
              <w:rPr>
                <w:rFonts w:ascii="Times New Roman" w:hAnsi="Times New Roman"/>
                <w:i/>
                <w:noProof/>
                <w:lang w:val="nl-NL"/>
              </w:rPr>
              <w:t>April</w:t>
            </w:r>
            <w:r w:rsidR="007F48AE" w:rsidRPr="00F76AEC">
              <w:rPr>
                <w:rFonts w:ascii="Times New Roman" w:hAnsi="Times New Roman"/>
                <w:i/>
                <w:noProof/>
                <w:lang w:val="nl-NL"/>
              </w:rPr>
              <w:t xml:space="preserve">    </w:t>
            </w:r>
            <w:r w:rsidRPr="00F76AEC">
              <w:rPr>
                <w:rFonts w:ascii="Times New Roman" w:hAnsi="Times New Roman"/>
                <w:i/>
                <w:noProof/>
                <w:lang w:val="nl-NL"/>
              </w:rPr>
              <w:t xml:space="preserve"> </w:t>
            </w:r>
            <w:r w:rsidR="009D5DA3" w:rsidRPr="00F76AEC">
              <w:rPr>
                <w:rFonts w:ascii="Times New Roman" w:hAnsi="Times New Roman"/>
                <w:i/>
                <w:noProof/>
                <w:lang w:val="nl-NL"/>
              </w:rPr>
              <w:t>2026</w:t>
            </w:r>
            <w:r w:rsidR="006E511C" w:rsidRPr="00F76AEC">
              <w:rPr>
                <w:rFonts w:ascii="Times New Roman" w:hAnsi="Times New Roman"/>
                <w:i/>
                <w:noProof/>
                <w:lang w:val="vi-VN"/>
              </w:rPr>
              <w:t>​</w:t>
            </w:r>
          </w:p>
        </w:tc>
      </w:tr>
    </w:tbl>
    <w:p w14:paraId="6117A240" w14:textId="77777777" w:rsidR="00CA745F" w:rsidRPr="00F76AEC" w:rsidRDefault="00CA745F" w:rsidP="00CA745F">
      <w:pPr>
        <w:spacing w:before="100"/>
        <w:ind w:firstLine="709"/>
        <w:jc w:val="both"/>
        <w:rPr>
          <w:rFonts w:ascii="Times New Roman" w:hAnsi="Times New Roman"/>
          <w:spacing w:val="-12"/>
          <w:sz w:val="14"/>
          <w:szCs w:val="14"/>
          <w:lang w:val="nl-NL"/>
        </w:rPr>
      </w:pPr>
    </w:p>
    <w:p w14:paraId="62B852CE" w14:textId="77777777" w:rsidR="00270309" w:rsidRPr="00F76AEC" w:rsidRDefault="003504B5" w:rsidP="003504B5">
      <w:pPr>
        <w:spacing w:before="100"/>
        <w:jc w:val="center"/>
        <w:rPr>
          <w:rFonts w:ascii="Times New Roman" w:hAnsi="Times New Roman"/>
          <w:b/>
          <w:spacing w:val="-12"/>
          <w:lang w:val="nl-NL"/>
        </w:rPr>
      </w:pPr>
      <w:bookmarkStart w:id="0" w:name="_Hlk192076291"/>
      <w:bookmarkStart w:id="1" w:name="_Hlk161390950"/>
      <w:bookmarkStart w:id="2" w:name="_Hlk164245593"/>
      <w:r w:rsidRPr="00F76AEC">
        <w:rPr>
          <w:rFonts w:ascii="Times New Roman" w:hAnsi="Times New Roman"/>
          <w:b/>
          <w:spacing w:val="-12"/>
          <w:lang w:val="nl-NL"/>
        </w:rPr>
        <w:t>REPORT</w:t>
      </w:r>
    </w:p>
    <w:p w14:paraId="0A19EFF0" w14:textId="21168DE7" w:rsidR="00270309" w:rsidRPr="00F76AEC" w:rsidRDefault="00C51219" w:rsidP="00270309">
      <w:pPr>
        <w:jc w:val="center"/>
        <w:rPr>
          <w:rFonts w:ascii="Times New Roman" w:hAnsi="Times New Roman"/>
          <w:b/>
          <w:bCs/>
        </w:rPr>
      </w:pPr>
      <w:r w:rsidRPr="00F76AEC">
        <w:rPr>
          <w:rFonts w:ascii="Times New Roman" w:hAnsi="Times New Roman"/>
          <w:b/>
          <w:bCs/>
        </w:rPr>
        <w:t>Re</w:t>
      </w:r>
      <w:r w:rsidR="00BA45BD" w:rsidRPr="00F76AEC">
        <w:rPr>
          <w:rFonts w:ascii="Times New Roman" w:hAnsi="Times New Roman"/>
          <w:b/>
          <w:bCs/>
        </w:rPr>
        <w:t>: Report on the Activities of the Board of Directors in 2025 and Operational Directions for 2026</w:t>
      </w:r>
    </w:p>
    <w:p w14:paraId="49104DE9" w14:textId="77777777" w:rsidR="00BA45BD" w:rsidRPr="00F76AEC" w:rsidRDefault="00BA45BD" w:rsidP="00270309">
      <w:pPr>
        <w:jc w:val="center"/>
        <w:rPr>
          <w:rFonts w:ascii="Times New Roman" w:hAnsi="Times New Roman"/>
          <w:b/>
          <w:bCs/>
        </w:rPr>
      </w:pPr>
    </w:p>
    <w:p w14:paraId="2016847C" w14:textId="294B95B2" w:rsidR="00E65260" w:rsidRPr="00F76AEC" w:rsidRDefault="00E65260" w:rsidP="00BA45BD">
      <w:pPr>
        <w:pStyle w:val="NormalWeb"/>
        <w:spacing w:before="40" w:beforeAutospacing="0" w:after="40" w:afterAutospacing="0"/>
        <w:ind w:firstLine="567"/>
        <w:jc w:val="both"/>
        <w:rPr>
          <w:spacing w:val="-14"/>
          <w:sz w:val="28"/>
          <w:szCs w:val="28"/>
          <w:lang w:val="nl-NL"/>
        </w:rPr>
      </w:pPr>
      <w:r w:rsidRPr="00F76AEC">
        <w:rPr>
          <w:spacing w:val="-14"/>
          <w:sz w:val="28"/>
          <w:szCs w:val="28"/>
          <w:lang w:val="nl-NL"/>
        </w:rPr>
        <w:t xml:space="preserve">To: </w:t>
      </w:r>
      <w:r w:rsidR="006E511C" w:rsidRPr="00F76AEC">
        <w:rPr>
          <w:spacing w:val="-14"/>
          <w:sz w:val="28"/>
          <w:szCs w:val="28"/>
          <w:lang w:val="vi-VN"/>
        </w:rPr>
        <w:t xml:space="preserve">Shareholders' General Meeting - </w:t>
      </w:r>
      <w:r w:rsidR="00F6648E" w:rsidRPr="00F76AEC">
        <w:rPr>
          <w:spacing w:val="-14"/>
          <w:sz w:val="28"/>
          <w:szCs w:val="28"/>
          <w:lang w:val="vi-VN"/>
        </w:rPr>
        <w:t xml:space="preserve">Deo Nai - Coc Sau - TKV Coal Joint Stock Company </w:t>
      </w:r>
    </w:p>
    <w:bookmarkEnd w:id="0"/>
    <w:p w14:paraId="1AE548AA" w14:textId="77777777" w:rsidR="00CA745F" w:rsidRPr="00F76AEC" w:rsidRDefault="00CA745F" w:rsidP="00CA745F">
      <w:pPr>
        <w:spacing w:before="100"/>
        <w:ind w:firstLine="709"/>
        <w:jc w:val="both"/>
        <w:rPr>
          <w:rFonts w:ascii="Times New Roman" w:hAnsi="Times New Roman"/>
          <w:spacing w:val="-12"/>
          <w:lang w:val="nl-NL"/>
        </w:rPr>
      </w:pPr>
    </w:p>
    <w:p w14:paraId="7E8E99A9" w14:textId="28E0FD8E" w:rsidR="005E5662" w:rsidRPr="00F76AEC" w:rsidRDefault="00BA45BD" w:rsidP="00E6310D">
      <w:pPr>
        <w:jc w:val="both"/>
        <w:rPr>
          <w:rFonts w:ascii="Times New Roman" w:hAnsi="Times New Roman"/>
          <w:lang w:val="en-US"/>
        </w:rPr>
      </w:pPr>
      <w:r w:rsidRPr="00F76AEC">
        <w:rPr>
          <w:rFonts w:ascii="Times New Roman" w:hAnsi="Times New Roman"/>
          <w:lang w:val="en-US"/>
        </w:rPr>
        <w:tab/>
      </w:r>
      <w:r w:rsidR="00923B43" w:rsidRPr="00F76AEC">
        <w:rPr>
          <w:rFonts w:ascii="Times New Roman" w:hAnsi="Times New Roman"/>
          <w:lang w:val="en-US"/>
        </w:rPr>
        <w:t>Pursuant to</w:t>
      </w:r>
      <w:r w:rsidRPr="00F76AEC">
        <w:rPr>
          <w:rFonts w:ascii="Times New Roman" w:hAnsi="Times New Roman"/>
          <w:lang w:val="en-US"/>
        </w:rPr>
        <w:t xml:space="preserve"> the Charter of Deo Nai – Coc Sau – TKV Coal Joint Stock Company, as amended and supplemented (for the first time) and approved by the General Meeting of Shareholders on November 19, 2024;</w:t>
      </w:r>
    </w:p>
    <w:p w14:paraId="6CFAD723" w14:textId="794EAD75" w:rsidR="00BA45BD" w:rsidRPr="00F76AEC" w:rsidRDefault="00923B43" w:rsidP="00F76AEC">
      <w:pPr>
        <w:ind w:firstLine="720"/>
        <w:jc w:val="both"/>
        <w:rPr>
          <w:rFonts w:ascii="Times New Roman" w:hAnsi="Times New Roman"/>
          <w:lang w:val="en-US"/>
        </w:rPr>
      </w:pPr>
      <w:r w:rsidRPr="00F76AEC">
        <w:rPr>
          <w:rFonts w:ascii="Times New Roman" w:hAnsi="Times New Roman"/>
          <w:lang w:val="en-US"/>
        </w:rPr>
        <w:t>Pursuant to</w:t>
      </w:r>
      <w:r w:rsidR="00BA45BD" w:rsidRPr="00F76AEC">
        <w:rPr>
          <w:rFonts w:ascii="Times New Roman" w:hAnsi="Times New Roman"/>
          <w:lang w:val="en-US"/>
        </w:rPr>
        <w:t xml:space="preserve"> the Internal Regulations on Corporate Governance (Rules of Procedure of the Board of Directors) of Deo Nai – Coc Sau – TKV Coal Joint Stock Company, approved by the General Meeting of Shareholders on November 19, 2024.</w:t>
      </w:r>
    </w:p>
    <w:p w14:paraId="6E1C3D11" w14:textId="5B7672FA" w:rsidR="00BA45BD" w:rsidRPr="00F76AEC" w:rsidRDefault="00BA45BD" w:rsidP="00E6310D">
      <w:pPr>
        <w:jc w:val="both"/>
        <w:rPr>
          <w:rFonts w:ascii="Times New Roman" w:hAnsi="Times New Roman"/>
          <w:lang w:val="en-US"/>
        </w:rPr>
      </w:pPr>
      <w:r w:rsidRPr="00F76AEC">
        <w:rPr>
          <w:rFonts w:ascii="Times New Roman" w:hAnsi="Times New Roman"/>
          <w:lang w:val="en-US"/>
        </w:rPr>
        <w:tab/>
        <w:t>The Board of Directors respectfully reports to the General Meeting of Shareholders on its operational results in 2025 and proposes directions and tasks for 2026 as follows:</w:t>
      </w:r>
    </w:p>
    <w:p w14:paraId="4C5FAFFC" w14:textId="6A25B7BC" w:rsidR="00BA45BD" w:rsidRPr="00F76AEC" w:rsidRDefault="00BA45BD" w:rsidP="00E6310D">
      <w:pPr>
        <w:jc w:val="both"/>
        <w:rPr>
          <w:rFonts w:ascii="Times New Roman" w:hAnsi="Times New Roman"/>
          <w:lang w:val="en-US"/>
        </w:rPr>
      </w:pPr>
      <w:r w:rsidRPr="00F76AEC">
        <w:rPr>
          <w:rFonts w:ascii="Times New Roman" w:hAnsi="Times New Roman"/>
          <w:lang w:val="en-US"/>
        </w:rPr>
        <w:tab/>
        <w:t>The Board of Directors of Deo Nai – Coc Sau – TKV Coal Joint Stock Company for the first term (2024–2029) was elected at the extraordinary General Meetings of Shareholders of Deo Nai Coal Joint Stock Company – Vinacomin (held on December 28, 2023) and Coc Sau Coal Joint Stock Company – Vinacomin (held on December 29, 2023). The Board of Directors officially commenced operations on June 26, 2024, and was subsequently restructured at the extraordinary General Meeting of Shareholders held on November 19, 2024.</w:t>
      </w:r>
    </w:p>
    <w:p w14:paraId="0DEF254D" w14:textId="44069C1C" w:rsidR="00BA45BD" w:rsidRPr="00F76AEC" w:rsidRDefault="00BA45BD" w:rsidP="00E6310D">
      <w:pPr>
        <w:jc w:val="both"/>
        <w:rPr>
          <w:rFonts w:ascii="Times New Roman" w:hAnsi="Times New Roman"/>
          <w:lang w:val="en-US"/>
        </w:rPr>
      </w:pPr>
      <w:r w:rsidRPr="00F76AEC">
        <w:rPr>
          <w:rFonts w:ascii="Times New Roman" w:hAnsi="Times New Roman"/>
          <w:lang w:val="en-US"/>
        </w:rPr>
        <w:tab/>
        <w:t>Currently, the Board of Directors consists of 4 members, including:</w:t>
      </w:r>
    </w:p>
    <w:p w14:paraId="2A76AAC7" w14:textId="16CF4CCE" w:rsidR="00BA45BD" w:rsidRPr="00F76AEC" w:rsidRDefault="00BA45BD" w:rsidP="00E6310D">
      <w:pPr>
        <w:ind w:left="360"/>
        <w:jc w:val="both"/>
        <w:rPr>
          <w:rFonts w:ascii="Times New Roman" w:hAnsi="Times New Roman"/>
          <w:lang w:val="en-US"/>
        </w:rPr>
      </w:pPr>
      <w:r w:rsidRPr="00F76AEC">
        <w:rPr>
          <w:rFonts w:ascii="Times New Roman" w:hAnsi="Times New Roman"/>
          <w:lang w:val="en-US"/>
        </w:rPr>
        <w:tab/>
        <w:t xml:space="preserve">- Mr. Nguyen Trong Tot – Chairman of the Board of Directors; </w:t>
      </w:r>
    </w:p>
    <w:p w14:paraId="258269CA" w14:textId="0A45E850" w:rsidR="00BA45BD" w:rsidRPr="00F76AEC" w:rsidRDefault="00BA45BD" w:rsidP="00E6310D">
      <w:pPr>
        <w:ind w:left="360"/>
        <w:jc w:val="both"/>
        <w:rPr>
          <w:rFonts w:ascii="Times New Roman" w:hAnsi="Times New Roman"/>
          <w:lang w:val="en-US"/>
        </w:rPr>
      </w:pPr>
      <w:r w:rsidRPr="00F76AEC">
        <w:rPr>
          <w:rFonts w:ascii="Times New Roman" w:hAnsi="Times New Roman"/>
          <w:lang w:val="en-US"/>
        </w:rPr>
        <w:tab/>
        <w:t xml:space="preserve">- Mr. Dang Thanh Binh – Member of the Board of Directors; </w:t>
      </w:r>
    </w:p>
    <w:p w14:paraId="17212787" w14:textId="2A621333" w:rsidR="00BA45BD" w:rsidRPr="00F76AEC" w:rsidRDefault="00BA45BD" w:rsidP="00E6310D">
      <w:pPr>
        <w:ind w:left="360"/>
        <w:jc w:val="both"/>
        <w:rPr>
          <w:rFonts w:ascii="Times New Roman" w:hAnsi="Times New Roman"/>
          <w:lang w:val="en-US"/>
        </w:rPr>
      </w:pPr>
      <w:r w:rsidRPr="00F76AEC">
        <w:rPr>
          <w:rFonts w:ascii="Times New Roman" w:hAnsi="Times New Roman"/>
          <w:lang w:val="en-US"/>
        </w:rPr>
        <w:tab/>
        <w:t xml:space="preserve">- Mr. Vu Trong Hung – Member of the Board of Directors; </w:t>
      </w:r>
    </w:p>
    <w:p w14:paraId="6DF621E8" w14:textId="0DED2479" w:rsidR="00BA45BD" w:rsidRPr="00F76AEC" w:rsidRDefault="00BA45BD" w:rsidP="00E6310D">
      <w:pPr>
        <w:ind w:left="360"/>
        <w:jc w:val="both"/>
        <w:rPr>
          <w:rFonts w:ascii="Times New Roman" w:hAnsi="Times New Roman"/>
          <w:lang w:val="en-US"/>
        </w:rPr>
      </w:pPr>
      <w:r w:rsidRPr="00F76AEC">
        <w:rPr>
          <w:rFonts w:ascii="Times New Roman" w:hAnsi="Times New Roman"/>
          <w:lang w:val="en-US"/>
        </w:rPr>
        <w:tab/>
        <w:t xml:space="preserve">- Mr. Phung Van Tuyen – Independent Member of the Board of Directors. </w:t>
      </w:r>
    </w:p>
    <w:p w14:paraId="167FC682" w14:textId="5D9CFEB6" w:rsidR="00BA45BD" w:rsidRPr="00F76AEC" w:rsidRDefault="00BA45BD" w:rsidP="00E6310D">
      <w:pPr>
        <w:jc w:val="both"/>
        <w:rPr>
          <w:rFonts w:ascii="Times New Roman" w:hAnsi="Times New Roman"/>
          <w:lang w:val="en-US"/>
        </w:rPr>
      </w:pPr>
      <w:r w:rsidRPr="00F76AEC">
        <w:rPr>
          <w:rFonts w:ascii="Times New Roman" w:hAnsi="Times New Roman"/>
          <w:lang w:val="en-US"/>
        </w:rPr>
        <w:tab/>
        <w:t>The Board of Directors has issued a resolution on the dismissal of Mr. Nguyen Van Thuan, a full-time member of the Board. In 2025, the Board of Directors maintained the required number of members and operated effectively. The Board is expected to be fully staffed at the 2026 Annual General Meeting of Shareholders.</w:t>
      </w:r>
    </w:p>
    <w:p w14:paraId="4FB41A31" w14:textId="5A131CD3" w:rsidR="00DB5B0F" w:rsidRPr="00F76AEC" w:rsidRDefault="00BA45BD" w:rsidP="00E6310D">
      <w:pPr>
        <w:spacing w:before="120"/>
        <w:ind w:firstLine="680"/>
        <w:jc w:val="both"/>
        <w:rPr>
          <w:rFonts w:ascii="Times New Roman" w:hAnsi="Times New Roman"/>
          <w:b/>
          <w:bCs/>
          <w:spacing w:val="-6"/>
          <w:lang w:val="nl-NL"/>
        </w:rPr>
      </w:pPr>
      <w:r w:rsidRPr="00F76AEC">
        <w:rPr>
          <w:rFonts w:ascii="Times New Roman" w:hAnsi="Times New Roman"/>
          <w:b/>
          <w:bCs/>
        </w:rPr>
        <w:t>1. Salaries, remuneration, allowances, and other benefits in 2025</w:t>
      </w:r>
    </w:p>
    <w:p w14:paraId="67FFB9F2" w14:textId="69552C10" w:rsidR="00BA45BD" w:rsidRPr="00F76AEC" w:rsidRDefault="00BA45BD" w:rsidP="00E6310D">
      <w:pPr>
        <w:jc w:val="both"/>
        <w:rPr>
          <w:rFonts w:ascii="Times New Roman" w:hAnsi="Times New Roman"/>
          <w:lang w:val="en-US"/>
        </w:rPr>
      </w:pPr>
      <w:r w:rsidRPr="00F76AEC">
        <w:rPr>
          <w:rFonts w:ascii="Times New Roman" w:hAnsi="Times New Roman"/>
          <w:lang w:val="en-US"/>
        </w:rPr>
        <w:tab/>
      </w:r>
      <w:r w:rsidR="00923B43" w:rsidRPr="00F76AEC">
        <w:rPr>
          <w:rFonts w:ascii="Times New Roman" w:hAnsi="Times New Roman"/>
          <w:lang w:val="en-US"/>
        </w:rPr>
        <w:t>Pursuant to</w:t>
      </w:r>
      <w:r w:rsidRPr="00F76AEC">
        <w:rPr>
          <w:rFonts w:ascii="Times New Roman" w:hAnsi="Times New Roman"/>
          <w:lang w:val="en-US"/>
        </w:rPr>
        <w:t xml:space="preserve"> Clause 3, Article 163 of the Law on Enterprises 2020 and the Company’s Charter, the Board of Directors reports the remuneration and other benefits for 2025 as follows:</w:t>
      </w:r>
    </w:p>
    <w:p w14:paraId="34F78CE2" w14:textId="5A6159D6" w:rsidR="00BA45BD" w:rsidRPr="00F76AEC" w:rsidRDefault="00BA45BD" w:rsidP="00E6310D">
      <w:pPr>
        <w:jc w:val="both"/>
        <w:rPr>
          <w:rFonts w:ascii="Times New Roman" w:hAnsi="Times New Roman"/>
          <w:lang w:val="en-US"/>
        </w:rPr>
      </w:pPr>
      <w:r w:rsidRPr="00F76AEC">
        <w:rPr>
          <w:rFonts w:ascii="Times New Roman" w:hAnsi="Times New Roman"/>
          <w:lang w:val="en-US"/>
        </w:rPr>
        <w:lastRenderedPageBreak/>
        <w:tab/>
        <w:t xml:space="preserve">- Salaries of Board members: VND 1,094,716 </w:t>
      </w:r>
      <w:r w:rsidR="003434B7" w:rsidRPr="00F76AEC">
        <w:rPr>
          <w:rFonts w:ascii="Times New Roman" w:hAnsi="Times New Roman"/>
          <w:lang w:val="en-US"/>
        </w:rPr>
        <w:t>million</w:t>
      </w:r>
      <w:r w:rsidRPr="00F76AEC">
        <w:rPr>
          <w:rFonts w:ascii="Times New Roman" w:hAnsi="Times New Roman"/>
          <w:lang w:val="en-US"/>
        </w:rPr>
        <w:t xml:space="preserve">; </w:t>
      </w:r>
    </w:p>
    <w:p w14:paraId="19E868CC" w14:textId="63C05C27" w:rsidR="00BA45BD" w:rsidRPr="00F76AEC" w:rsidRDefault="00BA45BD" w:rsidP="00E6310D">
      <w:pPr>
        <w:jc w:val="both"/>
        <w:rPr>
          <w:rFonts w:ascii="Times New Roman" w:hAnsi="Times New Roman"/>
          <w:lang w:val="en-US"/>
        </w:rPr>
      </w:pPr>
      <w:r w:rsidRPr="00F76AEC">
        <w:rPr>
          <w:rFonts w:ascii="Times New Roman" w:hAnsi="Times New Roman"/>
          <w:lang w:val="en-US"/>
        </w:rPr>
        <w:tab/>
        <w:t xml:space="preserve">- Remuneration of Board members: VND 166,800 </w:t>
      </w:r>
      <w:r w:rsidR="003434B7" w:rsidRPr="00F76AEC">
        <w:rPr>
          <w:rFonts w:ascii="Times New Roman" w:hAnsi="Times New Roman"/>
          <w:lang w:val="en-US"/>
        </w:rPr>
        <w:t>million</w:t>
      </w:r>
      <w:r w:rsidRPr="00F76AEC">
        <w:rPr>
          <w:rFonts w:ascii="Times New Roman" w:hAnsi="Times New Roman"/>
          <w:lang w:val="en-US"/>
        </w:rPr>
        <w:t xml:space="preserve">; </w:t>
      </w:r>
    </w:p>
    <w:p w14:paraId="04091AB4" w14:textId="659C3635" w:rsidR="00BA45BD" w:rsidRPr="00F76AEC" w:rsidRDefault="00BA45BD" w:rsidP="00E6310D">
      <w:pPr>
        <w:ind w:left="360"/>
        <w:jc w:val="both"/>
        <w:rPr>
          <w:rFonts w:ascii="Times New Roman" w:hAnsi="Times New Roman"/>
          <w:lang w:val="en-US"/>
        </w:rPr>
      </w:pPr>
      <w:r w:rsidRPr="00F76AEC">
        <w:rPr>
          <w:rFonts w:ascii="Times New Roman" w:hAnsi="Times New Roman"/>
          <w:lang w:val="en-US"/>
        </w:rPr>
        <w:tab/>
        <w:t xml:space="preserve">- Allowances for independent members of the Board of Directors: VND 262,800 </w:t>
      </w:r>
      <w:r w:rsidR="003434B7" w:rsidRPr="00F76AEC">
        <w:rPr>
          <w:rFonts w:ascii="Times New Roman" w:hAnsi="Times New Roman"/>
          <w:lang w:val="en-US"/>
        </w:rPr>
        <w:t>million</w:t>
      </w:r>
      <w:r w:rsidRPr="00F76AEC">
        <w:rPr>
          <w:rFonts w:ascii="Times New Roman" w:hAnsi="Times New Roman"/>
          <w:lang w:val="en-US"/>
        </w:rPr>
        <w:t xml:space="preserve">. </w:t>
      </w:r>
    </w:p>
    <w:p w14:paraId="212BF2C6" w14:textId="25E256AB" w:rsidR="00F7778C" w:rsidRPr="00F76AEC" w:rsidRDefault="00BA45BD" w:rsidP="00BA45BD">
      <w:pPr>
        <w:spacing w:before="100" w:beforeAutospacing="1" w:after="100" w:afterAutospacing="1"/>
        <w:ind w:left="360"/>
        <w:rPr>
          <w:rFonts w:ascii="Times New Roman" w:hAnsi="Times New Roman"/>
          <w:lang w:val="en-US"/>
        </w:rPr>
      </w:pPr>
      <w:r w:rsidRPr="00F76AEC">
        <w:rPr>
          <w:rFonts w:ascii="Times New Roman" w:hAnsi="Times New Roman"/>
          <w:i/>
          <w:iCs/>
          <w:lang w:val="en-US"/>
        </w:rPr>
        <w:t>(Details are presented in the following table.)</w:t>
      </w:r>
    </w:p>
    <w:tbl>
      <w:tblPr>
        <w:tblW w:w="9351" w:type="dxa"/>
        <w:tblLayout w:type="fixed"/>
        <w:tblLook w:val="04A0" w:firstRow="1" w:lastRow="0" w:firstColumn="1" w:lastColumn="0" w:noHBand="0" w:noVBand="1"/>
      </w:tblPr>
      <w:tblGrid>
        <w:gridCol w:w="524"/>
        <w:gridCol w:w="2023"/>
        <w:gridCol w:w="1559"/>
        <w:gridCol w:w="1276"/>
        <w:gridCol w:w="1276"/>
        <w:gridCol w:w="1559"/>
        <w:gridCol w:w="1134"/>
      </w:tblGrid>
      <w:tr w:rsidR="00DB007F" w:rsidRPr="00F76AEC" w14:paraId="3CDD4730" w14:textId="77777777" w:rsidTr="00BA45BD">
        <w:trPr>
          <w:trHeight w:val="554"/>
        </w:trPr>
        <w:tc>
          <w:tcPr>
            <w:tcW w:w="524" w:type="dxa"/>
            <w:vMerge w:val="restart"/>
            <w:tcBorders>
              <w:top w:val="single" w:sz="4" w:space="0" w:color="auto"/>
              <w:left w:val="single" w:sz="4" w:space="0" w:color="auto"/>
              <w:bottom w:val="single" w:sz="4" w:space="0" w:color="000000"/>
              <w:right w:val="single" w:sz="4" w:space="0" w:color="auto"/>
            </w:tcBorders>
            <w:vAlign w:val="center"/>
            <w:hideMark/>
          </w:tcPr>
          <w:p w14:paraId="2E0D6C40" w14:textId="4239CF74" w:rsidR="00CA7C84" w:rsidRPr="00F76AEC" w:rsidRDefault="00BA45BD" w:rsidP="00676075">
            <w:pPr>
              <w:ind w:left="-57" w:right="-57"/>
              <w:jc w:val="center"/>
              <w:rPr>
                <w:rFonts w:ascii="Times New Roman" w:hAnsi="Times New Roman"/>
                <w:b/>
                <w:bCs/>
              </w:rPr>
            </w:pPr>
            <w:r w:rsidRPr="00F76AEC">
              <w:rPr>
                <w:rFonts w:ascii="Times New Roman" w:hAnsi="Times New Roman"/>
                <w:b/>
                <w:bCs/>
              </w:rPr>
              <w:t>No.</w:t>
            </w:r>
          </w:p>
        </w:tc>
        <w:tc>
          <w:tcPr>
            <w:tcW w:w="2023" w:type="dxa"/>
            <w:vMerge w:val="restart"/>
            <w:tcBorders>
              <w:top w:val="single" w:sz="4" w:space="0" w:color="auto"/>
              <w:left w:val="single" w:sz="4" w:space="0" w:color="auto"/>
              <w:bottom w:val="single" w:sz="4" w:space="0" w:color="000000"/>
              <w:right w:val="single" w:sz="4" w:space="0" w:color="auto"/>
            </w:tcBorders>
            <w:vAlign w:val="center"/>
            <w:hideMark/>
          </w:tcPr>
          <w:p w14:paraId="53FE9051"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b/>
                <w:bCs/>
              </w:rPr>
              <w:t>Full name</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14:paraId="67F34EB0"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b/>
                <w:bCs/>
              </w:rPr>
              <w:t>Position</w:t>
            </w:r>
          </w:p>
        </w:tc>
        <w:tc>
          <w:tcPr>
            <w:tcW w:w="5245" w:type="dxa"/>
            <w:gridSpan w:val="4"/>
            <w:tcBorders>
              <w:top w:val="single" w:sz="4" w:space="0" w:color="auto"/>
              <w:left w:val="nil"/>
              <w:bottom w:val="single" w:sz="4" w:space="0" w:color="auto"/>
              <w:right w:val="single" w:sz="4" w:space="0" w:color="000000"/>
            </w:tcBorders>
            <w:vAlign w:val="center"/>
            <w:hideMark/>
          </w:tcPr>
          <w:p w14:paraId="7C1E98EA" w14:textId="77777777" w:rsidR="00CA7C84" w:rsidRPr="00F76AEC" w:rsidRDefault="00CA7C84" w:rsidP="00D07973">
            <w:pPr>
              <w:ind w:left="-57" w:right="-57"/>
              <w:jc w:val="center"/>
              <w:rPr>
                <w:rFonts w:ascii="Times New Roman" w:hAnsi="Times New Roman"/>
                <w:b/>
                <w:bCs/>
              </w:rPr>
            </w:pPr>
            <w:r w:rsidRPr="00F76AEC">
              <w:rPr>
                <w:rFonts w:ascii="Times New Roman" w:hAnsi="Times New Roman"/>
                <w:b/>
                <w:bCs/>
              </w:rPr>
              <w:t>To be implemented in 2025 (Million VND)</w:t>
            </w:r>
          </w:p>
        </w:tc>
      </w:tr>
      <w:tr w:rsidR="00DB007F" w:rsidRPr="00F76AEC" w14:paraId="453B8CE2" w14:textId="77777777" w:rsidTr="00BA45BD">
        <w:trPr>
          <w:trHeight w:val="773"/>
        </w:trPr>
        <w:tc>
          <w:tcPr>
            <w:tcW w:w="524" w:type="dxa"/>
            <w:vMerge/>
            <w:tcBorders>
              <w:top w:val="single" w:sz="4" w:space="0" w:color="auto"/>
              <w:left w:val="single" w:sz="4" w:space="0" w:color="auto"/>
              <w:bottom w:val="single" w:sz="4" w:space="0" w:color="000000"/>
              <w:right w:val="single" w:sz="4" w:space="0" w:color="auto"/>
            </w:tcBorders>
            <w:vAlign w:val="center"/>
            <w:hideMark/>
          </w:tcPr>
          <w:p w14:paraId="1000D1C9" w14:textId="77777777" w:rsidR="00CA7C84" w:rsidRPr="00F76AEC" w:rsidRDefault="00CA7C84" w:rsidP="00676075">
            <w:pPr>
              <w:ind w:left="-57" w:right="-57"/>
              <w:rPr>
                <w:rFonts w:ascii="Times New Roman" w:hAnsi="Times New Roman"/>
                <w:b/>
                <w:bCs/>
              </w:rPr>
            </w:pPr>
          </w:p>
        </w:tc>
        <w:tc>
          <w:tcPr>
            <w:tcW w:w="2023" w:type="dxa"/>
            <w:vMerge/>
            <w:tcBorders>
              <w:top w:val="single" w:sz="4" w:space="0" w:color="auto"/>
              <w:left w:val="single" w:sz="4" w:space="0" w:color="auto"/>
              <w:bottom w:val="single" w:sz="4" w:space="0" w:color="000000"/>
              <w:right w:val="single" w:sz="4" w:space="0" w:color="auto"/>
            </w:tcBorders>
            <w:vAlign w:val="center"/>
            <w:hideMark/>
          </w:tcPr>
          <w:p w14:paraId="0A7CBB3A" w14:textId="77777777" w:rsidR="00CA7C84" w:rsidRPr="00F76AEC" w:rsidRDefault="00CA7C84" w:rsidP="00676075">
            <w:pPr>
              <w:ind w:left="-57" w:right="-57"/>
              <w:rPr>
                <w:rFonts w:ascii="Times New Roman" w:hAnsi="Times New Roman"/>
                <w:b/>
                <w:bCs/>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6E27642D" w14:textId="77777777" w:rsidR="00CA7C84" w:rsidRPr="00F76AEC" w:rsidRDefault="00CA7C84" w:rsidP="00676075">
            <w:pPr>
              <w:ind w:left="-57" w:right="-57"/>
              <w:rPr>
                <w:rFonts w:ascii="Times New Roman" w:hAnsi="Times New Roman"/>
                <w:b/>
                <w:bCs/>
              </w:rPr>
            </w:pPr>
          </w:p>
        </w:tc>
        <w:tc>
          <w:tcPr>
            <w:tcW w:w="1276" w:type="dxa"/>
            <w:tcBorders>
              <w:top w:val="nil"/>
              <w:left w:val="nil"/>
              <w:bottom w:val="single" w:sz="4" w:space="0" w:color="auto"/>
              <w:right w:val="single" w:sz="4" w:space="0" w:color="auto"/>
            </w:tcBorders>
            <w:vAlign w:val="center"/>
            <w:hideMark/>
          </w:tcPr>
          <w:p w14:paraId="783B16D1"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b/>
                <w:bCs/>
              </w:rPr>
              <w:t>Total</w:t>
            </w:r>
          </w:p>
        </w:tc>
        <w:tc>
          <w:tcPr>
            <w:tcW w:w="1276" w:type="dxa"/>
            <w:tcBorders>
              <w:top w:val="nil"/>
              <w:left w:val="nil"/>
              <w:bottom w:val="single" w:sz="4" w:space="0" w:color="auto"/>
              <w:right w:val="single" w:sz="4" w:space="0" w:color="auto"/>
            </w:tcBorders>
            <w:vAlign w:val="center"/>
            <w:hideMark/>
          </w:tcPr>
          <w:p w14:paraId="0DE75587"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b/>
                <w:bCs/>
              </w:rPr>
              <w:t>Salary</w:t>
            </w:r>
          </w:p>
        </w:tc>
        <w:tc>
          <w:tcPr>
            <w:tcW w:w="1559" w:type="dxa"/>
            <w:tcBorders>
              <w:top w:val="nil"/>
              <w:left w:val="nil"/>
              <w:bottom w:val="single" w:sz="4" w:space="0" w:color="auto"/>
              <w:right w:val="single" w:sz="4" w:space="0" w:color="auto"/>
            </w:tcBorders>
            <w:vAlign w:val="center"/>
            <w:hideMark/>
          </w:tcPr>
          <w:p w14:paraId="7EC8CA6C"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b/>
                <w:bCs/>
              </w:rPr>
              <w:t>Remuneration</w:t>
            </w:r>
          </w:p>
        </w:tc>
        <w:tc>
          <w:tcPr>
            <w:tcW w:w="1134" w:type="dxa"/>
            <w:tcBorders>
              <w:top w:val="nil"/>
              <w:left w:val="nil"/>
              <w:bottom w:val="single" w:sz="4" w:space="0" w:color="auto"/>
              <w:right w:val="single" w:sz="4" w:space="0" w:color="auto"/>
            </w:tcBorders>
            <w:vAlign w:val="center"/>
            <w:hideMark/>
          </w:tcPr>
          <w:p w14:paraId="780A7BC8"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b/>
                <w:bCs/>
              </w:rPr>
              <w:t>Allowance</w:t>
            </w:r>
          </w:p>
        </w:tc>
      </w:tr>
      <w:tr w:rsidR="00DB007F" w:rsidRPr="00F76AEC" w14:paraId="561F3B3B" w14:textId="77777777" w:rsidTr="00BA45BD">
        <w:trPr>
          <w:trHeight w:val="375"/>
        </w:trPr>
        <w:tc>
          <w:tcPr>
            <w:tcW w:w="524" w:type="dxa"/>
            <w:tcBorders>
              <w:top w:val="nil"/>
              <w:left w:val="single" w:sz="4" w:space="0" w:color="auto"/>
              <w:bottom w:val="single" w:sz="4" w:space="0" w:color="auto"/>
              <w:right w:val="single" w:sz="4" w:space="0" w:color="auto"/>
            </w:tcBorders>
            <w:noWrap/>
            <w:vAlign w:val="center"/>
            <w:hideMark/>
          </w:tcPr>
          <w:p w14:paraId="1898A33B" w14:textId="77777777" w:rsidR="00CA7C84" w:rsidRPr="00F76AEC" w:rsidRDefault="00CA7C84" w:rsidP="00676075">
            <w:pPr>
              <w:ind w:left="-57" w:right="-57"/>
              <w:rPr>
                <w:rFonts w:ascii="Times New Roman" w:hAnsi="Times New Roman"/>
                <w:b/>
                <w:bCs/>
              </w:rPr>
            </w:pPr>
            <w:r w:rsidRPr="00F76AEC">
              <w:rPr>
                <w:rFonts w:ascii="Times New Roman" w:hAnsi="Times New Roman"/>
                <w:b/>
                <w:bCs/>
              </w:rPr>
              <w:t xml:space="preserve">   </w:t>
            </w:r>
          </w:p>
        </w:tc>
        <w:tc>
          <w:tcPr>
            <w:tcW w:w="2023" w:type="dxa"/>
            <w:tcBorders>
              <w:top w:val="single" w:sz="4" w:space="0" w:color="auto"/>
              <w:left w:val="nil"/>
              <w:bottom w:val="single" w:sz="4" w:space="0" w:color="auto"/>
              <w:right w:val="single" w:sz="4" w:space="0" w:color="auto"/>
            </w:tcBorders>
            <w:noWrap/>
            <w:vAlign w:val="center"/>
            <w:hideMark/>
          </w:tcPr>
          <w:p w14:paraId="32BABBD7" w14:textId="77777777" w:rsidR="00CA7C84" w:rsidRPr="00F76AEC" w:rsidRDefault="00CA7C84" w:rsidP="00676075">
            <w:pPr>
              <w:ind w:left="-57" w:right="-57"/>
              <w:rPr>
                <w:rFonts w:ascii="Times New Roman" w:hAnsi="Times New Roman"/>
                <w:b/>
                <w:bCs/>
              </w:rPr>
            </w:pPr>
            <w:r w:rsidRPr="00F76AEC">
              <w:rPr>
                <w:rFonts w:ascii="Times New Roman" w:hAnsi="Times New Roman"/>
                <w:b/>
                <w:bCs/>
              </w:rPr>
              <w:t>Total</w:t>
            </w:r>
          </w:p>
        </w:tc>
        <w:tc>
          <w:tcPr>
            <w:tcW w:w="1559" w:type="dxa"/>
            <w:tcBorders>
              <w:top w:val="single" w:sz="4" w:space="0" w:color="auto"/>
              <w:left w:val="nil"/>
              <w:bottom w:val="single" w:sz="4" w:space="0" w:color="auto"/>
              <w:right w:val="single" w:sz="4" w:space="0" w:color="auto"/>
            </w:tcBorders>
            <w:noWrap/>
            <w:vAlign w:val="center"/>
            <w:hideMark/>
          </w:tcPr>
          <w:p w14:paraId="40C503CB" w14:textId="77777777" w:rsidR="00CA7C84" w:rsidRPr="00F76AEC" w:rsidRDefault="00CA7C84" w:rsidP="00676075">
            <w:pPr>
              <w:ind w:left="-57" w:right="-57"/>
              <w:rPr>
                <w:rFonts w:ascii="Times New Roman" w:hAnsi="Times New Roman"/>
                <w:b/>
                <w:bCs/>
              </w:rPr>
            </w:pPr>
            <w:r w:rsidRPr="00F76AEC">
              <w:rPr>
                <w:rFonts w:ascii="Times New Roman" w:hAnsi="Times New Roman"/>
                <w:b/>
                <w:bCs/>
              </w:rPr>
              <w:t> </w:t>
            </w:r>
          </w:p>
        </w:tc>
        <w:tc>
          <w:tcPr>
            <w:tcW w:w="1276" w:type="dxa"/>
            <w:tcBorders>
              <w:top w:val="single" w:sz="4" w:space="0" w:color="auto"/>
              <w:left w:val="nil"/>
              <w:bottom w:val="single" w:sz="4" w:space="0" w:color="auto"/>
              <w:right w:val="single" w:sz="4" w:space="0" w:color="auto"/>
            </w:tcBorders>
            <w:noWrap/>
            <w:vAlign w:val="center"/>
          </w:tcPr>
          <w:p w14:paraId="612F50AB" w14:textId="77777777" w:rsidR="00CA7C84" w:rsidRPr="00F76AEC" w:rsidRDefault="00CA7C84" w:rsidP="00CA7C84">
            <w:pPr>
              <w:ind w:left="-57" w:right="-57"/>
              <w:jc w:val="right"/>
              <w:rPr>
                <w:rFonts w:ascii="Times New Roman" w:hAnsi="Times New Roman"/>
                <w:b/>
                <w:bCs/>
              </w:rPr>
            </w:pPr>
            <w:r w:rsidRPr="00F76AEC">
              <w:rPr>
                <w:rFonts w:ascii="Times New Roman" w:hAnsi="Times New Roman"/>
                <w:b/>
                <w:bCs/>
              </w:rPr>
              <w:t>1,524,316</w:t>
            </w:r>
          </w:p>
        </w:tc>
        <w:tc>
          <w:tcPr>
            <w:tcW w:w="1276" w:type="dxa"/>
            <w:tcBorders>
              <w:top w:val="single" w:sz="4" w:space="0" w:color="auto"/>
              <w:left w:val="nil"/>
              <w:bottom w:val="single" w:sz="4" w:space="0" w:color="auto"/>
              <w:right w:val="single" w:sz="4" w:space="0" w:color="auto"/>
            </w:tcBorders>
            <w:noWrap/>
            <w:vAlign w:val="center"/>
          </w:tcPr>
          <w:p w14:paraId="6F36ACB9" w14:textId="77777777" w:rsidR="00CA7C84" w:rsidRPr="00F76AEC" w:rsidRDefault="00CA7C84" w:rsidP="00676075">
            <w:pPr>
              <w:ind w:left="-57" w:right="-57"/>
              <w:jc w:val="right"/>
              <w:rPr>
                <w:rFonts w:ascii="Times New Roman" w:hAnsi="Times New Roman"/>
                <w:b/>
                <w:bCs/>
              </w:rPr>
            </w:pPr>
            <w:r w:rsidRPr="00F76AEC">
              <w:rPr>
                <w:rFonts w:ascii="Times New Roman" w:hAnsi="Times New Roman"/>
                <w:b/>
                <w:bCs/>
              </w:rPr>
              <w:t>1,094,716</w:t>
            </w:r>
          </w:p>
        </w:tc>
        <w:tc>
          <w:tcPr>
            <w:tcW w:w="1559" w:type="dxa"/>
            <w:tcBorders>
              <w:top w:val="single" w:sz="4" w:space="0" w:color="auto"/>
              <w:left w:val="nil"/>
              <w:bottom w:val="single" w:sz="4" w:space="0" w:color="auto"/>
              <w:right w:val="single" w:sz="4" w:space="0" w:color="auto"/>
            </w:tcBorders>
            <w:noWrap/>
            <w:vAlign w:val="center"/>
          </w:tcPr>
          <w:p w14:paraId="1F8D3809" w14:textId="77777777" w:rsidR="00CA7C84" w:rsidRPr="00F76AEC" w:rsidRDefault="00CA7C84" w:rsidP="00676075">
            <w:pPr>
              <w:ind w:left="-57" w:right="-57"/>
              <w:jc w:val="right"/>
              <w:rPr>
                <w:rFonts w:ascii="Times New Roman" w:hAnsi="Times New Roman"/>
                <w:b/>
                <w:bCs/>
              </w:rPr>
            </w:pPr>
            <w:r w:rsidRPr="00F76AEC">
              <w:rPr>
                <w:rFonts w:ascii="Times New Roman" w:hAnsi="Times New Roman"/>
                <w:b/>
                <w:bCs/>
              </w:rPr>
              <w:t>166,800</w:t>
            </w:r>
          </w:p>
        </w:tc>
        <w:tc>
          <w:tcPr>
            <w:tcW w:w="1134" w:type="dxa"/>
            <w:tcBorders>
              <w:top w:val="single" w:sz="4" w:space="0" w:color="auto"/>
              <w:left w:val="nil"/>
              <w:bottom w:val="single" w:sz="4" w:space="0" w:color="auto"/>
              <w:right w:val="single" w:sz="4" w:space="0" w:color="auto"/>
            </w:tcBorders>
            <w:noWrap/>
            <w:vAlign w:val="center"/>
          </w:tcPr>
          <w:p w14:paraId="07AB6A72" w14:textId="77777777" w:rsidR="00CA7C84" w:rsidRPr="00F76AEC" w:rsidRDefault="00CA7C84" w:rsidP="00676075">
            <w:pPr>
              <w:ind w:left="-57" w:right="-57"/>
              <w:jc w:val="right"/>
              <w:rPr>
                <w:rFonts w:ascii="Times New Roman" w:hAnsi="Times New Roman"/>
                <w:b/>
                <w:bCs/>
              </w:rPr>
            </w:pPr>
            <w:r w:rsidRPr="00F76AEC">
              <w:rPr>
                <w:rFonts w:ascii="Times New Roman" w:hAnsi="Times New Roman"/>
                <w:b/>
                <w:bCs/>
              </w:rPr>
              <w:t>262,800</w:t>
            </w:r>
          </w:p>
        </w:tc>
      </w:tr>
      <w:tr w:rsidR="00DB007F" w:rsidRPr="00F76AEC" w14:paraId="4055A212" w14:textId="77777777" w:rsidTr="00BA45BD">
        <w:trPr>
          <w:trHeight w:val="375"/>
        </w:trPr>
        <w:tc>
          <w:tcPr>
            <w:tcW w:w="524" w:type="dxa"/>
            <w:tcBorders>
              <w:top w:val="nil"/>
              <w:left w:val="single" w:sz="4" w:space="0" w:color="auto"/>
              <w:bottom w:val="single" w:sz="4" w:space="0" w:color="auto"/>
              <w:right w:val="single" w:sz="4" w:space="0" w:color="auto"/>
            </w:tcBorders>
            <w:noWrap/>
            <w:vAlign w:val="center"/>
            <w:hideMark/>
          </w:tcPr>
          <w:p w14:paraId="07301988" w14:textId="77777777" w:rsidR="00CA7C84" w:rsidRPr="00F76AEC" w:rsidRDefault="00CA7C84" w:rsidP="00676075">
            <w:pPr>
              <w:ind w:left="-57" w:right="-57"/>
              <w:jc w:val="center"/>
              <w:rPr>
                <w:rFonts w:ascii="Times New Roman" w:hAnsi="Times New Roman"/>
              </w:rPr>
            </w:pPr>
            <w:r w:rsidRPr="00F76AEC">
              <w:rPr>
                <w:rFonts w:ascii="Times New Roman" w:hAnsi="Times New Roman"/>
              </w:rPr>
              <w:t>1</w:t>
            </w:r>
          </w:p>
        </w:tc>
        <w:tc>
          <w:tcPr>
            <w:tcW w:w="2023" w:type="dxa"/>
            <w:tcBorders>
              <w:top w:val="nil"/>
              <w:left w:val="nil"/>
              <w:bottom w:val="single" w:sz="4" w:space="0" w:color="auto"/>
              <w:right w:val="single" w:sz="4" w:space="0" w:color="auto"/>
            </w:tcBorders>
            <w:noWrap/>
            <w:vAlign w:val="center"/>
            <w:hideMark/>
          </w:tcPr>
          <w:p w14:paraId="5B503ABD" w14:textId="77777777" w:rsidR="00CA7C84" w:rsidRPr="00F76AEC" w:rsidRDefault="00CA7C84" w:rsidP="00676075">
            <w:pPr>
              <w:ind w:left="-57" w:right="-57"/>
              <w:rPr>
                <w:rFonts w:ascii="Times New Roman" w:hAnsi="Times New Roman"/>
              </w:rPr>
            </w:pPr>
            <w:r w:rsidRPr="00F76AEC">
              <w:rPr>
                <w:rFonts w:ascii="Times New Roman" w:hAnsi="Times New Roman"/>
              </w:rPr>
              <w:t>Nguyen Trong Tot</w:t>
            </w:r>
          </w:p>
        </w:tc>
        <w:tc>
          <w:tcPr>
            <w:tcW w:w="1559" w:type="dxa"/>
            <w:tcBorders>
              <w:top w:val="nil"/>
              <w:left w:val="nil"/>
              <w:bottom w:val="single" w:sz="4" w:space="0" w:color="auto"/>
              <w:right w:val="single" w:sz="4" w:space="0" w:color="auto"/>
            </w:tcBorders>
            <w:noWrap/>
            <w:vAlign w:val="center"/>
          </w:tcPr>
          <w:p w14:paraId="2FEA57AD" w14:textId="5EBA365A" w:rsidR="00CA7C84" w:rsidRPr="00F76AEC" w:rsidRDefault="00BA45BD" w:rsidP="00676075">
            <w:pPr>
              <w:ind w:left="-57" w:right="-57"/>
              <w:jc w:val="center"/>
              <w:rPr>
                <w:rFonts w:ascii="Times New Roman" w:hAnsi="Times New Roman"/>
              </w:rPr>
            </w:pPr>
            <w:r w:rsidRPr="00F76AEC">
              <w:rPr>
                <w:rFonts w:ascii="Times New Roman" w:hAnsi="Times New Roman"/>
              </w:rPr>
              <w:t>Chairman of the Board of Directors</w:t>
            </w:r>
          </w:p>
        </w:tc>
        <w:tc>
          <w:tcPr>
            <w:tcW w:w="1276" w:type="dxa"/>
            <w:tcBorders>
              <w:top w:val="nil"/>
              <w:left w:val="nil"/>
              <w:bottom w:val="single" w:sz="4" w:space="0" w:color="auto"/>
              <w:right w:val="single" w:sz="4" w:space="0" w:color="auto"/>
            </w:tcBorders>
            <w:noWrap/>
            <w:vAlign w:val="center"/>
          </w:tcPr>
          <w:p w14:paraId="4C325AB8" w14:textId="77777777" w:rsidR="00CA7C84" w:rsidRPr="00F76AEC" w:rsidRDefault="00D07973" w:rsidP="00676075">
            <w:pPr>
              <w:ind w:left="-57" w:right="-57"/>
              <w:jc w:val="right"/>
              <w:rPr>
                <w:rFonts w:ascii="Times New Roman" w:hAnsi="Times New Roman"/>
              </w:rPr>
            </w:pPr>
            <w:r w:rsidRPr="00F76AEC">
              <w:rPr>
                <w:rFonts w:ascii="Times New Roman" w:hAnsi="Times New Roman"/>
              </w:rPr>
              <w:t>61,680</w:t>
            </w:r>
          </w:p>
        </w:tc>
        <w:tc>
          <w:tcPr>
            <w:tcW w:w="1276" w:type="dxa"/>
            <w:tcBorders>
              <w:top w:val="nil"/>
              <w:left w:val="nil"/>
              <w:bottom w:val="single" w:sz="4" w:space="0" w:color="auto"/>
              <w:right w:val="single" w:sz="4" w:space="0" w:color="auto"/>
            </w:tcBorders>
            <w:noWrap/>
            <w:vAlign w:val="center"/>
          </w:tcPr>
          <w:p w14:paraId="42CF1AA3"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c>
          <w:tcPr>
            <w:tcW w:w="1559" w:type="dxa"/>
            <w:tcBorders>
              <w:top w:val="nil"/>
              <w:left w:val="nil"/>
              <w:bottom w:val="single" w:sz="4" w:space="0" w:color="auto"/>
              <w:right w:val="single" w:sz="4" w:space="0" w:color="auto"/>
            </w:tcBorders>
            <w:noWrap/>
            <w:vAlign w:val="center"/>
          </w:tcPr>
          <w:p w14:paraId="1E3DB83B"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61,680</w:t>
            </w:r>
          </w:p>
        </w:tc>
        <w:tc>
          <w:tcPr>
            <w:tcW w:w="1134" w:type="dxa"/>
            <w:tcBorders>
              <w:top w:val="nil"/>
              <w:left w:val="nil"/>
              <w:bottom w:val="single" w:sz="4" w:space="0" w:color="auto"/>
              <w:right w:val="single" w:sz="4" w:space="0" w:color="auto"/>
            </w:tcBorders>
            <w:noWrap/>
            <w:vAlign w:val="center"/>
          </w:tcPr>
          <w:p w14:paraId="40D1812E"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r>
      <w:tr w:rsidR="00DB007F" w:rsidRPr="00F76AEC" w14:paraId="0DB7A884" w14:textId="77777777" w:rsidTr="00BA45BD">
        <w:trPr>
          <w:trHeight w:val="375"/>
        </w:trPr>
        <w:tc>
          <w:tcPr>
            <w:tcW w:w="524" w:type="dxa"/>
            <w:tcBorders>
              <w:top w:val="nil"/>
              <w:left w:val="single" w:sz="4" w:space="0" w:color="auto"/>
              <w:bottom w:val="single" w:sz="4" w:space="0" w:color="auto"/>
              <w:right w:val="single" w:sz="4" w:space="0" w:color="auto"/>
            </w:tcBorders>
            <w:noWrap/>
            <w:vAlign w:val="center"/>
            <w:hideMark/>
          </w:tcPr>
          <w:p w14:paraId="303756A5" w14:textId="77777777" w:rsidR="00CA7C84" w:rsidRPr="00F76AEC" w:rsidRDefault="00CA7C84" w:rsidP="00676075">
            <w:pPr>
              <w:ind w:left="-57" w:right="-57"/>
              <w:jc w:val="center"/>
              <w:rPr>
                <w:rFonts w:ascii="Times New Roman" w:hAnsi="Times New Roman"/>
              </w:rPr>
            </w:pPr>
            <w:r w:rsidRPr="00F76AEC">
              <w:rPr>
                <w:rFonts w:ascii="Times New Roman" w:hAnsi="Times New Roman"/>
              </w:rPr>
              <w:t>2</w:t>
            </w:r>
          </w:p>
        </w:tc>
        <w:tc>
          <w:tcPr>
            <w:tcW w:w="2023" w:type="dxa"/>
            <w:tcBorders>
              <w:top w:val="nil"/>
              <w:left w:val="nil"/>
              <w:bottom w:val="single" w:sz="4" w:space="0" w:color="auto"/>
              <w:right w:val="single" w:sz="4" w:space="0" w:color="auto"/>
            </w:tcBorders>
            <w:noWrap/>
            <w:vAlign w:val="center"/>
            <w:hideMark/>
          </w:tcPr>
          <w:p w14:paraId="5603C411" w14:textId="77777777" w:rsidR="00CA7C84" w:rsidRPr="00F76AEC" w:rsidRDefault="00CA7C84" w:rsidP="00676075">
            <w:pPr>
              <w:ind w:left="-57" w:right="-57"/>
              <w:rPr>
                <w:rFonts w:ascii="Times New Roman" w:hAnsi="Times New Roman"/>
                <w:spacing w:val="-10"/>
              </w:rPr>
            </w:pPr>
            <w:r w:rsidRPr="00F76AEC">
              <w:rPr>
                <w:rFonts w:ascii="Times New Roman" w:hAnsi="Times New Roman"/>
                <w:spacing w:val="-10"/>
              </w:rPr>
              <w:t>Dang Thanh Binh</w:t>
            </w:r>
          </w:p>
        </w:tc>
        <w:tc>
          <w:tcPr>
            <w:tcW w:w="1559" w:type="dxa"/>
            <w:tcBorders>
              <w:top w:val="nil"/>
              <w:left w:val="nil"/>
              <w:bottom w:val="single" w:sz="4" w:space="0" w:color="auto"/>
              <w:right w:val="single" w:sz="4" w:space="0" w:color="auto"/>
            </w:tcBorders>
            <w:noWrap/>
            <w:vAlign w:val="center"/>
          </w:tcPr>
          <w:p w14:paraId="6985AEFE" w14:textId="086B7A38" w:rsidR="00CA7C84" w:rsidRPr="00F76AEC" w:rsidRDefault="00BA45BD" w:rsidP="00676075">
            <w:pPr>
              <w:ind w:left="-57" w:right="-57"/>
              <w:jc w:val="center"/>
              <w:rPr>
                <w:rFonts w:ascii="Times New Roman" w:hAnsi="Times New Roman"/>
              </w:rPr>
            </w:pPr>
            <w:r w:rsidRPr="00F76AEC">
              <w:rPr>
                <w:rFonts w:ascii="Times New Roman" w:hAnsi="Times New Roman"/>
              </w:rPr>
              <w:t>Member of the Board of Directors, Director</w:t>
            </w:r>
          </w:p>
        </w:tc>
        <w:tc>
          <w:tcPr>
            <w:tcW w:w="1276" w:type="dxa"/>
            <w:tcBorders>
              <w:top w:val="nil"/>
              <w:left w:val="nil"/>
              <w:bottom w:val="single" w:sz="4" w:space="0" w:color="auto"/>
              <w:right w:val="single" w:sz="4" w:space="0" w:color="auto"/>
            </w:tcBorders>
            <w:noWrap/>
            <w:vAlign w:val="center"/>
          </w:tcPr>
          <w:p w14:paraId="489738EA"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522,404</w:t>
            </w:r>
          </w:p>
        </w:tc>
        <w:tc>
          <w:tcPr>
            <w:tcW w:w="1276" w:type="dxa"/>
            <w:tcBorders>
              <w:top w:val="nil"/>
              <w:left w:val="nil"/>
              <w:bottom w:val="single" w:sz="4" w:space="0" w:color="auto"/>
              <w:right w:val="single" w:sz="4" w:space="0" w:color="auto"/>
            </w:tcBorders>
            <w:noWrap/>
            <w:vAlign w:val="center"/>
          </w:tcPr>
          <w:p w14:paraId="6C6F3F66"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469,844</w:t>
            </w:r>
          </w:p>
        </w:tc>
        <w:tc>
          <w:tcPr>
            <w:tcW w:w="1559" w:type="dxa"/>
            <w:tcBorders>
              <w:top w:val="nil"/>
              <w:left w:val="nil"/>
              <w:bottom w:val="single" w:sz="4" w:space="0" w:color="auto"/>
              <w:right w:val="single" w:sz="4" w:space="0" w:color="auto"/>
            </w:tcBorders>
            <w:noWrap/>
            <w:vAlign w:val="center"/>
          </w:tcPr>
          <w:p w14:paraId="02E01675"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52,560</w:t>
            </w:r>
          </w:p>
        </w:tc>
        <w:tc>
          <w:tcPr>
            <w:tcW w:w="1134" w:type="dxa"/>
            <w:tcBorders>
              <w:top w:val="nil"/>
              <w:left w:val="nil"/>
              <w:bottom w:val="single" w:sz="4" w:space="0" w:color="auto"/>
              <w:right w:val="single" w:sz="4" w:space="0" w:color="auto"/>
            </w:tcBorders>
            <w:noWrap/>
            <w:vAlign w:val="center"/>
          </w:tcPr>
          <w:p w14:paraId="69CA3748"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r>
      <w:tr w:rsidR="00DB007F" w:rsidRPr="00F76AEC" w14:paraId="4EC44974" w14:textId="77777777" w:rsidTr="00BA45BD">
        <w:trPr>
          <w:trHeight w:val="375"/>
        </w:trPr>
        <w:tc>
          <w:tcPr>
            <w:tcW w:w="524" w:type="dxa"/>
            <w:tcBorders>
              <w:top w:val="nil"/>
              <w:left w:val="single" w:sz="4" w:space="0" w:color="auto"/>
              <w:bottom w:val="single" w:sz="4" w:space="0" w:color="auto"/>
              <w:right w:val="single" w:sz="4" w:space="0" w:color="auto"/>
            </w:tcBorders>
            <w:noWrap/>
            <w:vAlign w:val="center"/>
            <w:hideMark/>
          </w:tcPr>
          <w:p w14:paraId="59C894E3" w14:textId="77777777" w:rsidR="00CA7C84" w:rsidRPr="00F76AEC" w:rsidRDefault="00CA7C84" w:rsidP="00676075">
            <w:pPr>
              <w:ind w:left="-57" w:right="-57"/>
              <w:jc w:val="center"/>
              <w:rPr>
                <w:rFonts w:ascii="Times New Roman" w:hAnsi="Times New Roman"/>
              </w:rPr>
            </w:pPr>
            <w:r w:rsidRPr="00F76AEC">
              <w:rPr>
                <w:rFonts w:ascii="Times New Roman" w:hAnsi="Times New Roman"/>
              </w:rPr>
              <w:t>3</w:t>
            </w:r>
          </w:p>
        </w:tc>
        <w:tc>
          <w:tcPr>
            <w:tcW w:w="2023" w:type="dxa"/>
            <w:tcBorders>
              <w:top w:val="nil"/>
              <w:left w:val="nil"/>
              <w:bottom w:val="single" w:sz="4" w:space="0" w:color="auto"/>
              <w:right w:val="single" w:sz="4" w:space="0" w:color="auto"/>
            </w:tcBorders>
            <w:noWrap/>
            <w:vAlign w:val="center"/>
            <w:hideMark/>
          </w:tcPr>
          <w:p w14:paraId="7F04A67F" w14:textId="77777777" w:rsidR="00CA7C84" w:rsidRPr="00F76AEC" w:rsidRDefault="00CA7C84" w:rsidP="00676075">
            <w:pPr>
              <w:ind w:left="-57" w:right="-57"/>
              <w:rPr>
                <w:rFonts w:ascii="Times New Roman" w:hAnsi="Times New Roman"/>
                <w:spacing w:val="-10"/>
              </w:rPr>
            </w:pPr>
            <w:r w:rsidRPr="00F76AEC">
              <w:rPr>
                <w:rFonts w:ascii="Times New Roman" w:hAnsi="Times New Roman"/>
                <w:spacing w:val="-10"/>
              </w:rPr>
              <w:t>Nguyen Van Thuan</w:t>
            </w:r>
          </w:p>
        </w:tc>
        <w:tc>
          <w:tcPr>
            <w:tcW w:w="1559" w:type="dxa"/>
            <w:tcBorders>
              <w:top w:val="nil"/>
              <w:left w:val="nil"/>
              <w:bottom w:val="single" w:sz="4" w:space="0" w:color="auto"/>
              <w:right w:val="single" w:sz="4" w:space="0" w:color="auto"/>
            </w:tcBorders>
            <w:noWrap/>
            <w:vAlign w:val="center"/>
          </w:tcPr>
          <w:p w14:paraId="707454C3" w14:textId="5752FB4C" w:rsidR="00CA7C84" w:rsidRPr="00F76AEC" w:rsidRDefault="00BA45BD" w:rsidP="00676075">
            <w:pPr>
              <w:ind w:left="-57" w:right="-57"/>
              <w:jc w:val="center"/>
              <w:rPr>
                <w:rFonts w:ascii="Times New Roman" w:hAnsi="Times New Roman"/>
              </w:rPr>
            </w:pPr>
            <w:r w:rsidRPr="00F76AEC">
              <w:rPr>
                <w:rFonts w:ascii="Times New Roman" w:hAnsi="Times New Roman"/>
              </w:rPr>
              <w:t>Member of the Board of Directors</w:t>
            </w:r>
          </w:p>
        </w:tc>
        <w:tc>
          <w:tcPr>
            <w:tcW w:w="1276" w:type="dxa"/>
            <w:tcBorders>
              <w:top w:val="nil"/>
              <w:left w:val="nil"/>
              <w:bottom w:val="single" w:sz="4" w:space="0" w:color="auto"/>
              <w:right w:val="single" w:sz="4" w:space="0" w:color="auto"/>
            </w:tcBorders>
            <w:noWrap/>
            <w:vAlign w:val="center"/>
          </w:tcPr>
          <w:p w14:paraId="39E4BC25"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208,289</w:t>
            </w:r>
          </w:p>
        </w:tc>
        <w:tc>
          <w:tcPr>
            <w:tcW w:w="1276" w:type="dxa"/>
            <w:tcBorders>
              <w:top w:val="nil"/>
              <w:left w:val="nil"/>
              <w:bottom w:val="single" w:sz="4" w:space="0" w:color="auto"/>
              <w:right w:val="single" w:sz="4" w:space="0" w:color="auto"/>
            </w:tcBorders>
            <w:noWrap/>
            <w:vAlign w:val="center"/>
          </w:tcPr>
          <w:p w14:paraId="1712A24C"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208,289</w:t>
            </w:r>
          </w:p>
        </w:tc>
        <w:tc>
          <w:tcPr>
            <w:tcW w:w="1559" w:type="dxa"/>
            <w:tcBorders>
              <w:top w:val="nil"/>
              <w:left w:val="nil"/>
              <w:bottom w:val="single" w:sz="4" w:space="0" w:color="auto"/>
              <w:right w:val="single" w:sz="4" w:space="0" w:color="auto"/>
            </w:tcBorders>
            <w:noWrap/>
            <w:vAlign w:val="center"/>
          </w:tcPr>
          <w:p w14:paraId="40E902B2"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c>
          <w:tcPr>
            <w:tcW w:w="1134" w:type="dxa"/>
            <w:tcBorders>
              <w:top w:val="nil"/>
              <w:left w:val="nil"/>
              <w:bottom w:val="single" w:sz="4" w:space="0" w:color="auto"/>
              <w:right w:val="single" w:sz="4" w:space="0" w:color="auto"/>
            </w:tcBorders>
            <w:noWrap/>
            <w:vAlign w:val="center"/>
          </w:tcPr>
          <w:p w14:paraId="46192C46"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r>
      <w:tr w:rsidR="00DB007F" w:rsidRPr="00F76AEC" w14:paraId="7438C34D" w14:textId="77777777" w:rsidTr="00BA45BD">
        <w:trPr>
          <w:trHeight w:val="375"/>
        </w:trPr>
        <w:tc>
          <w:tcPr>
            <w:tcW w:w="524" w:type="dxa"/>
            <w:tcBorders>
              <w:top w:val="nil"/>
              <w:left w:val="single" w:sz="4" w:space="0" w:color="auto"/>
              <w:bottom w:val="single" w:sz="4" w:space="0" w:color="auto"/>
              <w:right w:val="single" w:sz="4" w:space="0" w:color="auto"/>
            </w:tcBorders>
            <w:noWrap/>
            <w:vAlign w:val="center"/>
            <w:hideMark/>
          </w:tcPr>
          <w:p w14:paraId="5B42C0AE" w14:textId="77777777" w:rsidR="00CA7C84" w:rsidRPr="00F76AEC" w:rsidRDefault="00CA7C84" w:rsidP="00676075">
            <w:pPr>
              <w:ind w:left="-57" w:right="-57"/>
              <w:jc w:val="center"/>
              <w:rPr>
                <w:rFonts w:ascii="Times New Roman" w:hAnsi="Times New Roman"/>
              </w:rPr>
            </w:pPr>
            <w:r w:rsidRPr="00F76AEC">
              <w:rPr>
                <w:rFonts w:ascii="Times New Roman" w:hAnsi="Times New Roman"/>
              </w:rPr>
              <w:t>4</w:t>
            </w:r>
          </w:p>
        </w:tc>
        <w:tc>
          <w:tcPr>
            <w:tcW w:w="2023" w:type="dxa"/>
            <w:tcBorders>
              <w:top w:val="nil"/>
              <w:left w:val="nil"/>
              <w:bottom w:val="single" w:sz="4" w:space="0" w:color="auto"/>
              <w:right w:val="single" w:sz="4" w:space="0" w:color="auto"/>
            </w:tcBorders>
            <w:noWrap/>
            <w:vAlign w:val="center"/>
            <w:hideMark/>
          </w:tcPr>
          <w:p w14:paraId="2AE6AF60" w14:textId="77777777" w:rsidR="00CA7C84" w:rsidRPr="00F76AEC" w:rsidRDefault="00CA7C84" w:rsidP="00676075">
            <w:pPr>
              <w:ind w:left="-57" w:right="-57"/>
              <w:rPr>
                <w:rFonts w:ascii="Times New Roman" w:hAnsi="Times New Roman"/>
              </w:rPr>
            </w:pPr>
            <w:r w:rsidRPr="00F76AEC">
              <w:rPr>
                <w:rFonts w:ascii="Times New Roman" w:hAnsi="Times New Roman"/>
              </w:rPr>
              <w:t>Vu Trong Hung</w:t>
            </w:r>
          </w:p>
        </w:tc>
        <w:tc>
          <w:tcPr>
            <w:tcW w:w="1559" w:type="dxa"/>
            <w:tcBorders>
              <w:top w:val="nil"/>
              <w:left w:val="nil"/>
              <w:bottom w:val="single" w:sz="4" w:space="0" w:color="auto"/>
              <w:right w:val="single" w:sz="4" w:space="0" w:color="auto"/>
            </w:tcBorders>
            <w:noWrap/>
            <w:vAlign w:val="center"/>
          </w:tcPr>
          <w:p w14:paraId="6EE2B962" w14:textId="2E6F37A9" w:rsidR="00CA7C84" w:rsidRPr="00F76AEC" w:rsidRDefault="00BA45BD" w:rsidP="00676075">
            <w:pPr>
              <w:ind w:left="-57" w:right="-57"/>
              <w:jc w:val="center"/>
              <w:rPr>
                <w:rFonts w:ascii="Times New Roman" w:hAnsi="Times New Roman"/>
              </w:rPr>
            </w:pPr>
            <w:r w:rsidRPr="00F76AEC">
              <w:rPr>
                <w:rFonts w:ascii="Times New Roman" w:hAnsi="Times New Roman"/>
              </w:rPr>
              <w:t>Member of the Board of Directors</w:t>
            </w:r>
          </w:p>
        </w:tc>
        <w:tc>
          <w:tcPr>
            <w:tcW w:w="1276" w:type="dxa"/>
            <w:tcBorders>
              <w:top w:val="nil"/>
              <w:left w:val="nil"/>
              <w:bottom w:val="single" w:sz="4" w:space="0" w:color="auto"/>
              <w:right w:val="single" w:sz="4" w:space="0" w:color="auto"/>
            </w:tcBorders>
            <w:noWrap/>
            <w:vAlign w:val="center"/>
          </w:tcPr>
          <w:p w14:paraId="0AEED7B2"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469,143</w:t>
            </w:r>
          </w:p>
        </w:tc>
        <w:tc>
          <w:tcPr>
            <w:tcW w:w="1276" w:type="dxa"/>
            <w:tcBorders>
              <w:top w:val="nil"/>
              <w:left w:val="nil"/>
              <w:bottom w:val="single" w:sz="4" w:space="0" w:color="auto"/>
              <w:right w:val="single" w:sz="4" w:space="0" w:color="auto"/>
            </w:tcBorders>
            <w:noWrap/>
            <w:vAlign w:val="center"/>
          </w:tcPr>
          <w:p w14:paraId="07D57B25"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416,583</w:t>
            </w:r>
          </w:p>
        </w:tc>
        <w:tc>
          <w:tcPr>
            <w:tcW w:w="1559" w:type="dxa"/>
            <w:tcBorders>
              <w:top w:val="nil"/>
              <w:left w:val="nil"/>
              <w:bottom w:val="single" w:sz="4" w:space="0" w:color="auto"/>
              <w:right w:val="single" w:sz="4" w:space="0" w:color="auto"/>
            </w:tcBorders>
            <w:noWrap/>
            <w:vAlign w:val="center"/>
          </w:tcPr>
          <w:p w14:paraId="23E1E5C1"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52,560</w:t>
            </w:r>
          </w:p>
        </w:tc>
        <w:tc>
          <w:tcPr>
            <w:tcW w:w="1134" w:type="dxa"/>
            <w:tcBorders>
              <w:top w:val="nil"/>
              <w:left w:val="nil"/>
              <w:bottom w:val="single" w:sz="4" w:space="0" w:color="auto"/>
              <w:right w:val="single" w:sz="4" w:space="0" w:color="auto"/>
            </w:tcBorders>
            <w:noWrap/>
            <w:vAlign w:val="center"/>
          </w:tcPr>
          <w:p w14:paraId="2C37D024"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r>
      <w:tr w:rsidR="00DB007F" w:rsidRPr="00F76AEC" w14:paraId="13E3CBDC" w14:textId="77777777" w:rsidTr="00BA45BD">
        <w:trPr>
          <w:trHeight w:val="375"/>
        </w:trPr>
        <w:tc>
          <w:tcPr>
            <w:tcW w:w="524" w:type="dxa"/>
            <w:tcBorders>
              <w:top w:val="nil"/>
              <w:left w:val="single" w:sz="4" w:space="0" w:color="auto"/>
              <w:bottom w:val="single" w:sz="4" w:space="0" w:color="auto"/>
              <w:right w:val="single" w:sz="4" w:space="0" w:color="auto"/>
            </w:tcBorders>
            <w:noWrap/>
            <w:vAlign w:val="center"/>
            <w:hideMark/>
          </w:tcPr>
          <w:p w14:paraId="40A95317" w14:textId="77777777" w:rsidR="00CA7C84" w:rsidRPr="00F76AEC" w:rsidRDefault="00CA7C84" w:rsidP="00676075">
            <w:pPr>
              <w:ind w:left="-57" w:right="-57"/>
              <w:jc w:val="center"/>
              <w:rPr>
                <w:rFonts w:ascii="Times New Roman" w:hAnsi="Times New Roman"/>
                <w:b/>
                <w:bCs/>
              </w:rPr>
            </w:pPr>
            <w:r w:rsidRPr="00F76AEC">
              <w:rPr>
                <w:rFonts w:ascii="Times New Roman" w:hAnsi="Times New Roman"/>
              </w:rPr>
              <w:t>5</w:t>
            </w:r>
          </w:p>
        </w:tc>
        <w:tc>
          <w:tcPr>
            <w:tcW w:w="2023" w:type="dxa"/>
            <w:tcBorders>
              <w:top w:val="nil"/>
              <w:left w:val="nil"/>
              <w:bottom w:val="single" w:sz="4" w:space="0" w:color="auto"/>
              <w:right w:val="single" w:sz="4" w:space="0" w:color="auto"/>
            </w:tcBorders>
            <w:noWrap/>
            <w:vAlign w:val="center"/>
            <w:hideMark/>
          </w:tcPr>
          <w:p w14:paraId="3AE56569" w14:textId="77777777" w:rsidR="00CA7C84" w:rsidRPr="00F76AEC" w:rsidRDefault="00CA7C84" w:rsidP="00676075">
            <w:pPr>
              <w:ind w:left="-57" w:right="-57"/>
              <w:rPr>
                <w:rFonts w:ascii="Times New Roman" w:hAnsi="Times New Roman"/>
              </w:rPr>
            </w:pPr>
            <w:r w:rsidRPr="00F76AEC">
              <w:rPr>
                <w:rFonts w:ascii="Times New Roman" w:hAnsi="Times New Roman"/>
                <w:spacing w:val="-10"/>
              </w:rPr>
              <w:t>Phung Van Tuyen</w:t>
            </w:r>
          </w:p>
        </w:tc>
        <w:tc>
          <w:tcPr>
            <w:tcW w:w="1559" w:type="dxa"/>
            <w:tcBorders>
              <w:top w:val="nil"/>
              <w:left w:val="nil"/>
              <w:bottom w:val="single" w:sz="4" w:space="0" w:color="auto"/>
              <w:right w:val="single" w:sz="4" w:space="0" w:color="auto"/>
            </w:tcBorders>
            <w:noWrap/>
            <w:vAlign w:val="center"/>
          </w:tcPr>
          <w:p w14:paraId="0D702EA3" w14:textId="4A318B1E" w:rsidR="00CA7C84" w:rsidRPr="00F76AEC" w:rsidRDefault="00BA45BD" w:rsidP="00676075">
            <w:pPr>
              <w:ind w:left="-57" w:right="-57"/>
              <w:jc w:val="center"/>
              <w:rPr>
                <w:rFonts w:ascii="Times New Roman" w:hAnsi="Times New Roman"/>
              </w:rPr>
            </w:pPr>
            <w:r w:rsidRPr="00F76AEC">
              <w:rPr>
                <w:rFonts w:ascii="Times New Roman" w:hAnsi="Times New Roman"/>
              </w:rPr>
              <w:t>Independent Member of the Board of Directors</w:t>
            </w:r>
          </w:p>
        </w:tc>
        <w:tc>
          <w:tcPr>
            <w:tcW w:w="1276" w:type="dxa"/>
            <w:tcBorders>
              <w:top w:val="nil"/>
              <w:left w:val="nil"/>
              <w:bottom w:val="single" w:sz="4" w:space="0" w:color="auto"/>
              <w:right w:val="single" w:sz="4" w:space="0" w:color="auto"/>
            </w:tcBorders>
            <w:noWrap/>
            <w:vAlign w:val="center"/>
          </w:tcPr>
          <w:p w14:paraId="23B9CD40"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262,800</w:t>
            </w:r>
          </w:p>
        </w:tc>
        <w:tc>
          <w:tcPr>
            <w:tcW w:w="1276" w:type="dxa"/>
            <w:tcBorders>
              <w:top w:val="nil"/>
              <w:left w:val="nil"/>
              <w:bottom w:val="single" w:sz="4" w:space="0" w:color="auto"/>
              <w:right w:val="single" w:sz="4" w:space="0" w:color="auto"/>
            </w:tcBorders>
            <w:noWrap/>
            <w:vAlign w:val="center"/>
          </w:tcPr>
          <w:p w14:paraId="2A03E645"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c>
          <w:tcPr>
            <w:tcW w:w="1559" w:type="dxa"/>
            <w:tcBorders>
              <w:top w:val="nil"/>
              <w:left w:val="nil"/>
              <w:bottom w:val="single" w:sz="4" w:space="0" w:color="auto"/>
              <w:right w:val="single" w:sz="4" w:space="0" w:color="auto"/>
            </w:tcBorders>
            <w:noWrap/>
            <w:vAlign w:val="center"/>
          </w:tcPr>
          <w:p w14:paraId="72A5AC9F"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 </w:t>
            </w:r>
          </w:p>
        </w:tc>
        <w:tc>
          <w:tcPr>
            <w:tcW w:w="1134" w:type="dxa"/>
            <w:tcBorders>
              <w:top w:val="nil"/>
              <w:left w:val="nil"/>
              <w:bottom w:val="single" w:sz="4" w:space="0" w:color="auto"/>
              <w:right w:val="single" w:sz="4" w:space="0" w:color="auto"/>
            </w:tcBorders>
            <w:noWrap/>
            <w:vAlign w:val="center"/>
          </w:tcPr>
          <w:p w14:paraId="58DC3B82" w14:textId="77777777" w:rsidR="00CA7C84" w:rsidRPr="00F76AEC" w:rsidRDefault="00CA7C84" w:rsidP="00676075">
            <w:pPr>
              <w:ind w:left="-57" w:right="-57"/>
              <w:jc w:val="right"/>
              <w:rPr>
                <w:rFonts w:ascii="Times New Roman" w:hAnsi="Times New Roman"/>
              </w:rPr>
            </w:pPr>
            <w:r w:rsidRPr="00F76AEC">
              <w:rPr>
                <w:rFonts w:ascii="Times New Roman" w:hAnsi="Times New Roman"/>
              </w:rPr>
              <w:t>262,800</w:t>
            </w:r>
          </w:p>
        </w:tc>
      </w:tr>
    </w:tbl>
    <w:bookmarkEnd w:id="1"/>
    <w:bookmarkEnd w:id="2"/>
    <w:p w14:paraId="25108466" w14:textId="02177422" w:rsidR="00E93AD7" w:rsidRPr="00F76AEC" w:rsidRDefault="00BA45BD" w:rsidP="00E6310D">
      <w:pPr>
        <w:spacing w:before="60" w:after="60"/>
        <w:ind w:firstLine="680"/>
        <w:jc w:val="both"/>
        <w:rPr>
          <w:rFonts w:ascii="Times New Roman" w:hAnsi="Times New Roman"/>
          <w:b/>
          <w:bCs/>
          <w:spacing w:val="-6"/>
          <w:lang w:val="nl-NL"/>
        </w:rPr>
      </w:pPr>
      <w:r w:rsidRPr="00F76AEC">
        <w:rPr>
          <w:rFonts w:ascii="Times New Roman" w:hAnsi="Times New Roman"/>
          <w:b/>
          <w:bCs/>
        </w:rPr>
        <w:t>2. Summary of meetings of the Board of Directors and resolutions adopted</w:t>
      </w:r>
    </w:p>
    <w:p w14:paraId="5C2F74BD" w14:textId="165E50F2" w:rsidR="00BA45BD" w:rsidRPr="00F76AEC" w:rsidRDefault="00BA45BD" w:rsidP="00E6310D">
      <w:pPr>
        <w:pStyle w:val="NormalWeb"/>
        <w:spacing w:before="0" w:beforeAutospacing="0" w:after="0" w:afterAutospacing="0"/>
        <w:jc w:val="both"/>
        <w:rPr>
          <w:sz w:val="28"/>
          <w:szCs w:val="28"/>
        </w:rPr>
      </w:pPr>
      <w:r w:rsidRPr="00F76AEC">
        <w:rPr>
          <w:sz w:val="28"/>
          <w:szCs w:val="28"/>
        </w:rPr>
        <w:tab/>
        <w:t>The Board of Directors has complied with applicable laws, the Company’s Charter, and the resolutions of the General Meeting of Shareholders.</w:t>
      </w:r>
    </w:p>
    <w:p w14:paraId="239E536C" w14:textId="3B540332" w:rsidR="00BA45BD" w:rsidRPr="00F76AEC" w:rsidRDefault="00BA45BD" w:rsidP="00E6310D">
      <w:pPr>
        <w:pStyle w:val="NormalWeb"/>
        <w:spacing w:before="0" w:beforeAutospacing="0" w:after="0" w:afterAutospacing="0"/>
        <w:jc w:val="both"/>
        <w:rPr>
          <w:sz w:val="28"/>
          <w:szCs w:val="28"/>
        </w:rPr>
      </w:pPr>
      <w:r w:rsidRPr="00F76AEC">
        <w:rPr>
          <w:sz w:val="28"/>
          <w:szCs w:val="28"/>
        </w:rPr>
        <w:tab/>
        <w:t>In 2025, the Board of Directors held 28 meetings, conducted through a combination of in-person, online, and written consultation methods. The Board issued 28 sets of meeting minutes, 38 resolutions to implement and execute documents issued by TKV and to address other key matters; 26 decisions; and 6 internal management regulations, forming the basis for the Company’s governance and operations, with the following main contents:</w:t>
      </w:r>
    </w:p>
    <w:p w14:paraId="0BF32B22" w14:textId="29407F8E" w:rsidR="00BA45BD" w:rsidRPr="00F76AEC" w:rsidRDefault="00941D06" w:rsidP="00E6310D">
      <w:pPr>
        <w:pStyle w:val="NormalWeb"/>
        <w:spacing w:before="0" w:beforeAutospacing="0" w:after="0" w:afterAutospacing="0"/>
        <w:jc w:val="both"/>
        <w:rPr>
          <w:sz w:val="28"/>
          <w:szCs w:val="28"/>
        </w:rPr>
      </w:pPr>
      <w:r w:rsidRPr="00F76AEC">
        <w:rPr>
          <w:sz w:val="28"/>
          <w:szCs w:val="28"/>
        </w:rPr>
        <w:tab/>
      </w:r>
      <w:r w:rsidR="00BA45BD" w:rsidRPr="00F76AEC">
        <w:rPr>
          <w:sz w:val="28"/>
          <w:szCs w:val="28"/>
        </w:rPr>
        <w:t>(1) Directed the review, amendment, and supplementation of the Company’s internal regulations in response to changes in State and TKV legal documents, serving as a basis for governance and for the inspection and supervision of management activities in accordance with applicable regulations.</w:t>
      </w:r>
    </w:p>
    <w:p w14:paraId="0ACA631D" w14:textId="2A6A3FC8" w:rsidR="00BA45BD" w:rsidRPr="00F76AEC" w:rsidRDefault="00941D06" w:rsidP="00E6310D">
      <w:pPr>
        <w:pStyle w:val="NormalWeb"/>
        <w:spacing w:before="0" w:beforeAutospacing="0" w:after="0" w:afterAutospacing="0"/>
        <w:jc w:val="both"/>
        <w:rPr>
          <w:sz w:val="28"/>
          <w:szCs w:val="28"/>
        </w:rPr>
      </w:pPr>
      <w:r w:rsidRPr="00F76AEC">
        <w:rPr>
          <w:sz w:val="28"/>
          <w:szCs w:val="28"/>
        </w:rPr>
        <w:tab/>
      </w:r>
      <w:r w:rsidR="00BA45BD" w:rsidRPr="00F76AEC">
        <w:rPr>
          <w:sz w:val="28"/>
          <w:szCs w:val="28"/>
        </w:rPr>
        <w:t>(2) Successfully directed and organized the 2025 Annual General Meeting of Shareholders on April 24, 2025 in compliance with legal requirements.</w:t>
      </w:r>
    </w:p>
    <w:p w14:paraId="11490603" w14:textId="17CCDF01" w:rsidR="00BA45BD" w:rsidRPr="00F76AEC" w:rsidRDefault="00941D06" w:rsidP="00E6310D">
      <w:pPr>
        <w:pStyle w:val="NormalWeb"/>
        <w:spacing w:before="0" w:beforeAutospacing="0" w:after="0" w:afterAutospacing="0"/>
        <w:jc w:val="both"/>
        <w:rPr>
          <w:sz w:val="28"/>
          <w:szCs w:val="28"/>
        </w:rPr>
      </w:pPr>
      <w:r w:rsidRPr="00F76AEC">
        <w:rPr>
          <w:sz w:val="28"/>
          <w:szCs w:val="28"/>
        </w:rPr>
        <w:lastRenderedPageBreak/>
        <w:tab/>
      </w:r>
      <w:r w:rsidR="00BA45BD" w:rsidRPr="00F76AEC">
        <w:rPr>
          <w:sz w:val="28"/>
          <w:szCs w:val="28"/>
        </w:rPr>
        <w:t>(3) Directed the listing of all Company shares (</w:t>
      </w:r>
      <w:r w:rsidR="00D9089E">
        <w:rPr>
          <w:sz w:val="28"/>
          <w:szCs w:val="28"/>
        </w:rPr>
        <w:t xml:space="preserve">stock </w:t>
      </w:r>
      <w:r w:rsidR="00557FEC">
        <w:rPr>
          <w:sz w:val="28"/>
          <w:szCs w:val="28"/>
        </w:rPr>
        <w:t>ticker</w:t>
      </w:r>
      <w:r w:rsidR="00BA45BD" w:rsidRPr="00F76AEC">
        <w:rPr>
          <w:sz w:val="28"/>
          <w:szCs w:val="28"/>
        </w:rPr>
        <w:t>: TD6) on the Hanoi Stock Exchange (HNX) from June 16, 2025, ensuring full compliance with applicable regulations.</w:t>
      </w:r>
    </w:p>
    <w:p w14:paraId="39785697" w14:textId="110E1A3D" w:rsidR="00BA45BD" w:rsidRPr="00F76AEC" w:rsidRDefault="00941D06" w:rsidP="00E6310D">
      <w:pPr>
        <w:pStyle w:val="NormalWeb"/>
        <w:spacing w:before="0" w:beforeAutospacing="0" w:after="0" w:afterAutospacing="0"/>
        <w:jc w:val="both"/>
        <w:rPr>
          <w:sz w:val="28"/>
          <w:szCs w:val="28"/>
        </w:rPr>
      </w:pPr>
      <w:r w:rsidRPr="00F76AEC">
        <w:rPr>
          <w:sz w:val="28"/>
          <w:szCs w:val="28"/>
        </w:rPr>
        <w:tab/>
      </w:r>
      <w:r w:rsidR="00BA45BD" w:rsidRPr="00F76AEC">
        <w:rPr>
          <w:sz w:val="28"/>
          <w:szCs w:val="28"/>
        </w:rPr>
        <w:t>(4) Directed the preparation and submission of documentation for the Coc Sau – Deo Nai cluster mine project (Mining License No. 202/GPKT-BNNMT dated June 18, 2025, issued by the Ministry of Agriculture and Environment), ensuring timely completion and compliance with regulations; and successfully organized the groundbreaking ceremony for the project on August 19, 2025 as planned.</w:t>
      </w:r>
    </w:p>
    <w:p w14:paraId="589EACDB" w14:textId="65114D28" w:rsidR="00BA45BD" w:rsidRPr="00F76AEC" w:rsidRDefault="00941D06" w:rsidP="00E6310D">
      <w:pPr>
        <w:pStyle w:val="NormalWeb"/>
        <w:spacing w:before="0" w:beforeAutospacing="0" w:after="0" w:afterAutospacing="0"/>
        <w:jc w:val="both"/>
        <w:rPr>
          <w:sz w:val="28"/>
          <w:szCs w:val="28"/>
        </w:rPr>
      </w:pPr>
      <w:r w:rsidRPr="00F76AEC">
        <w:rPr>
          <w:sz w:val="28"/>
          <w:szCs w:val="28"/>
        </w:rPr>
        <w:tab/>
      </w:r>
      <w:r w:rsidR="00BA45BD" w:rsidRPr="00F76AEC">
        <w:rPr>
          <w:sz w:val="28"/>
          <w:szCs w:val="28"/>
        </w:rPr>
        <w:t>(5) Continued to direct the implementation of the Company’s restructuring plan in accordance with approved plans and decisions. To date, 9 management units have been reduced through the consolidation and reorganization of the following units: screening and sales sites, drilling sites, bulldozer sites, network station workshops, automobile repair workshops, electromechanical repair workshops, and transport workshops (including the merger of Transport Workshop No. 1 and No. 8, and the dissolution of Transport Workshops No. 10 and No. 11).</w:t>
      </w:r>
    </w:p>
    <w:p w14:paraId="5A5A2AC5" w14:textId="63C9DDCE" w:rsidR="00BA45BD" w:rsidRPr="00F76AEC" w:rsidRDefault="00941D06" w:rsidP="00E6310D">
      <w:pPr>
        <w:pStyle w:val="NormalWeb"/>
        <w:spacing w:before="0" w:beforeAutospacing="0" w:after="0" w:afterAutospacing="0"/>
        <w:jc w:val="both"/>
        <w:rPr>
          <w:sz w:val="28"/>
          <w:szCs w:val="28"/>
        </w:rPr>
      </w:pPr>
      <w:r w:rsidRPr="00F76AEC">
        <w:rPr>
          <w:sz w:val="28"/>
          <w:szCs w:val="28"/>
        </w:rPr>
        <w:tab/>
      </w:r>
      <w:r w:rsidR="00BA45BD" w:rsidRPr="00F76AEC">
        <w:rPr>
          <w:sz w:val="28"/>
          <w:szCs w:val="28"/>
        </w:rPr>
        <w:t>(6) At the end of the fiscal year, the Board of Directors conducted performance evaluations of its members. The results indicated that all members fulfilled their assigned duties and responsibilities, exercised their rights diligently and in good faith, and acted in the best interests of the Company and its shareholders. Members did not misuse Company information, business opportunities, or assets for personal gain or for the benefit of other organizations or individuals. All major decisions of the Board were made in accordance with collective decision-making principles and the Company’s internal governance regulations; all members actively participated in meetings and effectively implemented the resolutions of the General Meeting of Shareholders.</w:t>
      </w:r>
    </w:p>
    <w:p w14:paraId="2363AAE8" w14:textId="6814BFEF" w:rsidR="00941D06" w:rsidRPr="00F76AEC" w:rsidRDefault="00941D06" w:rsidP="00E6310D">
      <w:pPr>
        <w:jc w:val="both"/>
        <w:rPr>
          <w:rFonts w:ascii="Times New Roman" w:hAnsi="Times New Roman"/>
          <w:lang w:val="en-US"/>
        </w:rPr>
      </w:pPr>
      <w:r w:rsidRPr="00F76AEC">
        <w:rPr>
          <w:rFonts w:ascii="Times New Roman" w:hAnsi="Times New Roman"/>
          <w:b/>
          <w:bCs/>
          <w:lang w:val="en-US"/>
        </w:rPr>
        <w:t xml:space="preserve">3. Report </w:t>
      </w:r>
      <w:r w:rsidR="007E2CD2" w:rsidRPr="00F76AEC">
        <w:rPr>
          <w:rFonts w:ascii="Times New Roman" w:hAnsi="Times New Roman"/>
          <w:b/>
          <w:bCs/>
          <w:lang w:val="en-US"/>
        </w:rPr>
        <w:t>on transactions between the Company, its subsidiaries, and companies in which the public company holds more than 51% of the charter capital with members of the Board of Directors and their related persons; transactions between the Company and companies in which members of the Board of Directors are founding shareholders or have acted as managers within the last three (03) years prior to the transaction.</w:t>
      </w:r>
    </w:p>
    <w:p w14:paraId="41A04AD7" w14:textId="6A358CF1" w:rsidR="00941D06" w:rsidRPr="00F76AEC" w:rsidRDefault="00941D06" w:rsidP="00F76AEC">
      <w:pPr>
        <w:ind w:firstLine="720"/>
        <w:jc w:val="both"/>
        <w:rPr>
          <w:rFonts w:ascii="Times New Roman" w:hAnsi="Times New Roman"/>
          <w:lang w:val="en-US"/>
        </w:rPr>
      </w:pPr>
      <w:r w:rsidRPr="00F76AEC">
        <w:rPr>
          <w:rFonts w:ascii="Times New Roman" w:hAnsi="Times New Roman"/>
          <w:lang w:val="en-US"/>
        </w:rPr>
        <w:t>In 2025, the General Meeting of Shareholders approved Resolution No. 08/NQ-</w:t>
      </w:r>
      <w:r w:rsidR="00AE6993" w:rsidRPr="00F76AEC">
        <w:rPr>
          <w:rFonts w:ascii="Times New Roman" w:hAnsi="Times New Roman"/>
          <w:lang w:val="en-US"/>
        </w:rPr>
        <w:t>D</w:t>
      </w:r>
      <w:r w:rsidRPr="00F76AEC">
        <w:rPr>
          <w:rFonts w:ascii="Times New Roman" w:hAnsi="Times New Roman"/>
          <w:lang w:val="en-US"/>
        </w:rPr>
        <w:t>H</w:t>
      </w:r>
      <w:r w:rsidR="00AE6993" w:rsidRPr="00F76AEC">
        <w:rPr>
          <w:rFonts w:ascii="Times New Roman" w:hAnsi="Times New Roman"/>
          <w:lang w:val="en-US"/>
        </w:rPr>
        <w:t>D</w:t>
      </w:r>
      <w:r w:rsidRPr="00F76AEC">
        <w:rPr>
          <w:rFonts w:ascii="Times New Roman" w:hAnsi="Times New Roman"/>
          <w:lang w:val="en-US"/>
        </w:rPr>
        <w:t>C</w:t>
      </w:r>
      <w:r w:rsidR="00AE6993" w:rsidRPr="00F76AEC">
        <w:rPr>
          <w:rFonts w:ascii="Times New Roman" w:hAnsi="Times New Roman"/>
          <w:lang w:val="en-US"/>
        </w:rPr>
        <w:t>D</w:t>
      </w:r>
      <w:r w:rsidRPr="00F76AEC">
        <w:rPr>
          <w:rFonts w:ascii="Times New Roman" w:hAnsi="Times New Roman"/>
          <w:lang w:val="en-US"/>
        </w:rPr>
        <w:t xml:space="preserve"> dated April 24, 2025 on the approval of contracts and transactions between Deo Nai – Coc Sau – TKV Coal Joint Stock Company and related parties in 2025, with information disclosure conducted in accordance with regulations.</w:t>
      </w:r>
    </w:p>
    <w:p w14:paraId="3D63FBAA" w14:textId="4CEEF79D" w:rsidR="00941D06" w:rsidRPr="00F76AEC" w:rsidRDefault="00941D06" w:rsidP="00E6310D">
      <w:pPr>
        <w:jc w:val="both"/>
        <w:rPr>
          <w:rFonts w:ascii="Times New Roman" w:hAnsi="Times New Roman"/>
          <w:lang w:val="en-US"/>
        </w:rPr>
      </w:pPr>
      <w:r w:rsidRPr="00F76AEC">
        <w:rPr>
          <w:rFonts w:ascii="Times New Roman" w:hAnsi="Times New Roman"/>
          <w:lang w:val="en-US"/>
        </w:rPr>
        <w:tab/>
        <w:t>Accordingly, transactions between the Company and its major shareholder and related parties primarily involved coal sales to the Vietnam National Coal and Mineral Industries Group (TKV), blasting services, and environmental treatment services during the production process. TKV is the major shareholder, holding 65% of the Company’s charter capital.</w:t>
      </w:r>
    </w:p>
    <w:p w14:paraId="5DFDB469" w14:textId="77777777" w:rsidR="00941D06" w:rsidRPr="00F76AEC" w:rsidRDefault="00941D06" w:rsidP="00E6310D">
      <w:pPr>
        <w:jc w:val="both"/>
        <w:rPr>
          <w:rFonts w:ascii="Times New Roman" w:hAnsi="Times New Roman"/>
          <w:lang w:val="en-US"/>
        </w:rPr>
      </w:pPr>
      <w:r w:rsidRPr="00F76AEC">
        <w:rPr>
          <w:rFonts w:ascii="Times New Roman" w:hAnsi="Times New Roman"/>
          <w:lang w:val="en-US"/>
        </w:rPr>
        <w:tab/>
        <w:t>The total value of transactions conducted in 2025 between the Company and TKV Group amounted to VND 5,765 billion, carried out through TKV’s subsidiaries and affiliated entities, including wholly owned or controlling-interest companies, specifically as follows:</w:t>
      </w:r>
    </w:p>
    <w:p w14:paraId="25B726DC" w14:textId="236CF5C9" w:rsidR="00941D06" w:rsidRPr="00F76AEC" w:rsidRDefault="00941D06" w:rsidP="00E6310D">
      <w:pPr>
        <w:jc w:val="both"/>
        <w:rPr>
          <w:rFonts w:ascii="Times New Roman" w:hAnsi="Times New Roman"/>
          <w:lang w:val="en-US"/>
        </w:rPr>
      </w:pPr>
      <w:r w:rsidRPr="00F76AEC">
        <w:rPr>
          <w:rFonts w:ascii="Times New Roman" w:hAnsi="Times New Roman"/>
          <w:lang w:val="en-US"/>
        </w:rPr>
        <w:lastRenderedPageBreak/>
        <w:tab/>
        <w:t xml:space="preserve">- </w:t>
      </w:r>
      <w:r w:rsidR="00CE19DD" w:rsidRPr="00F76AEC">
        <w:rPr>
          <w:rFonts w:ascii="Times New Roman" w:hAnsi="Times New Roman"/>
          <w:lang w:val="en-US"/>
        </w:rPr>
        <w:t>Vinacomin - Cuaong Coal Preparation Company</w:t>
      </w:r>
      <w:r w:rsidRPr="00F76AEC">
        <w:rPr>
          <w:rFonts w:ascii="Times New Roman" w:hAnsi="Times New Roman"/>
          <w:lang w:val="en-US"/>
        </w:rPr>
        <w:t xml:space="preserve">: Contract value: VND 3,808.8 billion; </w:t>
      </w:r>
    </w:p>
    <w:p w14:paraId="48550EB3" w14:textId="261DD9A4" w:rsidR="00941D06" w:rsidRPr="00F76AEC" w:rsidRDefault="00941D06" w:rsidP="00E6310D">
      <w:pPr>
        <w:jc w:val="both"/>
        <w:rPr>
          <w:rFonts w:ascii="Times New Roman" w:hAnsi="Times New Roman"/>
          <w:lang w:val="en-US"/>
        </w:rPr>
      </w:pPr>
      <w:r w:rsidRPr="00F76AEC">
        <w:rPr>
          <w:rFonts w:ascii="Times New Roman" w:hAnsi="Times New Roman"/>
          <w:lang w:val="en-US"/>
        </w:rPr>
        <w:tab/>
        <w:t xml:space="preserve">- </w:t>
      </w:r>
      <w:r w:rsidR="00833012" w:rsidRPr="00F76AEC">
        <w:rPr>
          <w:rFonts w:ascii="Times New Roman" w:hAnsi="Times New Roman"/>
          <w:lang w:val="en-US"/>
        </w:rPr>
        <w:t>Vinacomin – Cam Pha Port And Logistics Company</w:t>
      </w:r>
      <w:r w:rsidRPr="00F76AEC">
        <w:rPr>
          <w:rFonts w:ascii="Times New Roman" w:hAnsi="Times New Roman"/>
          <w:lang w:val="en-US"/>
        </w:rPr>
        <w:t xml:space="preserve">: Contract value: VND 1,656.6 billion; </w:t>
      </w:r>
    </w:p>
    <w:p w14:paraId="0C9D6D2D" w14:textId="62333634" w:rsidR="00941D06" w:rsidRPr="00F76AEC" w:rsidRDefault="00941D06" w:rsidP="00E6310D">
      <w:pPr>
        <w:jc w:val="both"/>
        <w:rPr>
          <w:rFonts w:ascii="Times New Roman" w:hAnsi="Times New Roman"/>
          <w:lang w:val="en-US"/>
        </w:rPr>
      </w:pPr>
      <w:r w:rsidRPr="00F76AEC">
        <w:rPr>
          <w:rFonts w:ascii="Times New Roman" w:hAnsi="Times New Roman"/>
          <w:lang w:val="en-US"/>
        </w:rPr>
        <w:tab/>
        <w:t xml:space="preserve">- </w:t>
      </w:r>
      <w:r w:rsidR="007E689F" w:rsidRPr="00F76AEC">
        <w:rPr>
          <w:rFonts w:ascii="Times New Roman" w:hAnsi="Times New Roman"/>
          <w:lang w:val="en-US"/>
        </w:rPr>
        <w:t>Vinacomin - Mining Chemical Industry Holding Corporation Limited</w:t>
      </w:r>
      <w:r w:rsidRPr="00F76AEC">
        <w:rPr>
          <w:rFonts w:ascii="Times New Roman" w:hAnsi="Times New Roman"/>
          <w:lang w:val="en-US"/>
        </w:rPr>
        <w:t xml:space="preserve">: Contract value: VND 300 billion; </w:t>
      </w:r>
    </w:p>
    <w:p w14:paraId="7BAE4F46" w14:textId="250CF665" w:rsidR="00941D06" w:rsidRPr="00F76AEC" w:rsidRDefault="00941D06" w:rsidP="00E6310D">
      <w:pPr>
        <w:jc w:val="both"/>
        <w:rPr>
          <w:rFonts w:ascii="Times New Roman" w:hAnsi="Times New Roman"/>
          <w:lang w:val="en-US"/>
        </w:rPr>
      </w:pPr>
      <w:r w:rsidRPr="00F76AEC">
        <w:rPr>
          <w:rFonts w:ascii="Times New Roman" w:hAnsi="Times New Roman"/>
          <w:lang w:val="en-US"/>
        </w:rPr>
        <w:tab/>
        <w:t xml:space="preserve">- TKV Materials Joint Stock Company: Contract value: VND 725.48 billion. </w:t>
      </w:r>
    </w:p>
    <w:p w14:paraId="740360D3" w14:textId="361C45B5" w:rsidR="00941D06" w:rsidRPr="00F76AEC" w:rsidRDefault="00941D06" w:rsidP="00E6310D">
      <w:pPr>
        <w:jc w:val="both"/>
        <w:rPr>
          <w:rFonts w:ascii="Times New Roman" w:hAnsi="Times New Roman"/>
          <w:lang w:val="en-US"/>
        </w:rPr>
      </w:pPr>
      <w:r w:rsidRPr="00F76AEC">
        <w:rPr>
          <w:rFonts w:ascii="Times New Roman" w:hAnsi="Times New Roman"/>
          <w:lang w:val="en-US"/>
        </w:rPr>
        <w:tab/>
        <w:t xml:space="preserve">In addition, the Company also entered into contracts and transactions with several companies whose related parties include members of the Board of Directors, such as </w:t>
      </w:r>
      <w:r w:rsidR="00092C77" w:rsidRPr="00F76AEC">
        <w:rPr>
          <w:rFonts w:ascii="Times New Roman" w:hAnsi="Times New Roman"/>
          <w:lang w:val="en-US"/>
        </w:rPr>
        <w:t>Vinacomin Tourism and Trading Joint Stock Company</w:t>
      </w:r>
      <w:r w:rsidR="00D077D8" w:rsidRPr="00F76AEC">
        <w:rPr>
          <w:rFonts w:ascii="Times New Roman" w:hAnsi="Times New Roman"/>
          <w:lang w:val="en-US"/>
        </w:rPr>
        <w:t xml:space="preserve"> </w:t>
      </w:r>
      <w:r w:rsidRPr="00F76AEC">
        <w:rPr>
          <w:rFonts w:ascii="Times New Roman" w:hAnsi="Times New Roman"/>
          <w:lang w:val="en-US"/>
        </w:rPr>
        <w:t xml:space="preserve">and the </w:t>
      </w:r>
      <w:r w:rsidR="00D077D8" w:rsidRPr="00F76AEC">
        <w:rPr>
          <w:rFonts w:ascii="Times New Roman" w:hAnsi="Times New Roman"/>
          <w:lang w:val="en-US"/>
        </w:rPr>
        <w:t xml:space="preserve">Institute of </w:t>
      </w:r>
      <w:r w:rsidR="00172A0E" w:rsidRPr="00F76AEC">
        <w:rPr>
          <w:rFonts w:ascii="Times New Roman" w:hAnsi="Times New Roman"/>
          <w:lang w:val="en-US"/>
        </w:rPr>
        <w:t>Mining Science and Technology</w:t>
      </w:r>
      <w:r w:rsidRPr="00F76AEC">
        <w:rPr>
          <w:rFonts w:ascii="Times New Roman" w:hAnsi="Times New Roman"/>
          <w:lang w:val="en-US"/>
        </w:rPr>
        <w:t>. These transactions mainly relate to the procurement of materials, raw materials, fuel, and catering services for employees, with transaction values in 2025 as follows:</w:t>
      </w:r>
    </w:p>
    <w:p w14:paraId="50E18C09" w14:textId="3E5D73E8" w:rsidR="00941D06" w:rsidRPr="00F76AEC" w:rsidRDefault="00941D06" w:rsidP="00E6310D">
      <w:pPr>
        <w:jc w:val="both"/>
        <w:rPr>
          <w:rFonts w:ascii="Times New Roman" w:hAnsi="Times New Roman"/>
          <w:lang w:val="en-US"/>
        </w:rPr>
      </w:pPr>
      <w:r w:rsidRPr="00F76AEC">
        <w:rPr>
          <w:rFonts w:ascii="Times New Roman" w:hAnsi="Times New Roman"/>
          <w:lang w:val="en-US"/>
        </w:rPr>
        <w:tab/>
        <w:t xml:space="preserve">- </w:t>
      </w:r>
      <w:r w:rsidR="00172A0E" w:rsidRPr="00F76AEC">
        <w:rPr>
          <w:rFonts w:ascii="Times New Roman" w:hAnsi="Times New Roman"/>
          <w:lang w:val="en-US"/>
        </w:rPr>
        <w:t xml:space="preserve">Vinacomin Tourism </w:t>
      </w:r>
      <w:r w:rsidR="00407BFD" w:rsidRPr="00F76AEC">
        <w:rPr>
          <w:rFonts w:ascii="Times New Roman" w:hAnsi="Times New Roman"/>
          <w:lang w:val="en-US"/>
        </w:rPr>
        <w:t>and Trading Joint Stock Company</w:t>
      </w:r>
      <w:r w:rsidRPr="00F76AEC">
        <w:rPr>
          <w:rFonts w:ascii="Times New Roman" w:hAnsi="Times New Roman"/>
          <w:lang w:val="en-US"/>
        </w:rPr>
        <w:t xml:space="preserve">: VND 102.6 billion; </w:t>
      </w:r>
      <w:r w:rsidRPr="00F76AEC">
        <w:rPr>
          <w:rFonts w:ascii="Times New Roman" w:hAnsi="Times New Roman"/>
          <w:lang w:val="en-US"/>
        </w:rPr>
        <w:tab/>
        <w:t xml:space="preserve">- </w:t>
      </w:r>
      <w:r w:rsidR="00172A0E" w:rsidRPr="00F76AEC">
        <w:rPr>
          <w:rFonts w:ascii="Times New Roman" w:hAnsi="Times New Roman"/>
          <w:lang w:val="en-US"/>
        </w:rPr>
        <w:t xml:space="preserve">Institute of Mining Science and Technology </w:t>
      </w:r>
      <w:r w:rsidRPr="00F76AEC">
        <w:rPr>
          <w:rFonts w:ascii="Times New Roman" w:hAnsi="Times New Roman"/>
          <w:lang w:val="en-US"/>
        </w:rPr>
        <w:t xml:space="preserve">(including Mining Technology and Equipment Development Joint Stock Company): VND 1.162 billion. </w:t>
      </w:r>
    </w:p>
    <w:p w14:paraId="171941F7" w14:textId="791C27C3" w:rsidR="00941D06" w:rsidRPr="00F76AEC" w:rsidRDefault="00941D06" w:rsidP="00E6310D">
      <w:pPr>
        <w:jc w:val="both"/>
        <w:rPr>
          <w:rFonts w:ascii="Times New Roman" w:hAnsi="Times New Roman"/>
        </w:rPr>
      </w:pPr>
      <w:r w:rsidRPr="00F76AEC">
        <w:rPr>
          <w:rStyle w:val="Strong"/>
          <w:rFonts w:ascii="Times New Roman" w:hAnsi="Times New Roman"/>
        </w:rPr>
        <w:tab/>
        <w:t>4. Performance of Independent Directors and evaluation of the Board of Directors</w:t>
      </w:r>
    </w:p>
    <w:p w14:paraId="3F046810" w14:textId="77777777" w:rsidR="00941D06" w:rsidRPr="00F76AEC" w:rsidRDefault="00941D06" w:rsidP="00E6310D">
      <w:pPr>
        <w:pStyle w:val="NormalWeb"/>
        <w:spacing w:before="0" w:beforeAutospacing="0" w:after="0" w:afterAutospacing="0"/>
        <w:jc w:val="both"/>
        <w:rPr>
          <w:sz w:val="28"/>
          <w:szCs w:val="28"/>
        </w:rPr>
      </w:pPr>
      <w:r w:rsidRPr="00F76AEC">
        <w:rPr>
          <w:sz w:val="28"/>
          <w:szCs w:val="28"/>
        </w:rPr>
        <w:t>A separate report has been prepared and submitted.</w:t>
      </w:r>
    </w:p>
    <w:p w14:paraId="2CC8D4B5" w14:textId="22346C51" w:rsidR="00941D06" w:rsidRPr="00F76AEC" w:rsidRDefault="00941D06" w:rsidP="00E6310D">
      <w:pPr>
        <w:jc w:val="both"/>
        <w:rPr>
          <w:rFonts w:ascii="Times New Roman" w:hAnsi="Times New Roman"/>
        </w:rPr>
      </w:pPr>
      <w:r w:rsidRPr="00F76AEC">
        <w:rPr>
          <w:rStyle w:val="Strong"/>
          <w:rFonts w:ascii="Times New Roman" w:hAnsi="Times New Roman"/>
          <w:sz w:val="27"/>
          <w:szCs w:val="27"/>
        </w:rPr>
        <w:tab/>
      </w:r>
      <w:r w:rsidRPr="00F76AEC">
        <w:rPr>
          <w:rStyle w:val="Strong"/>
          <w:rFonts w:ascii="Times New Roman" w:hAnsi="Times New Roman"/>
        </w:rPr>
        <w:t>5</w:t>
      </w:r>
      <w:r w:rsidR="00224F0F" w:rsidRPr="00F76AEC">
        <w:rPr>
          <w:rFonts w:ascii="Times New Roman" w:hAnsi="Times New Roman"/>
        </w:rPr>
        <w:t xml:space="preserve"> </w:t>
      </w:r>
      <w:r w:rsidR="00224F0F" w:rsidRPr="00F76AEC">
        <w:rPr>
          <w:rStyle w:val="Strong"/>
          <w:rFonts w:ascii="Times New Roman" w:hAnsi="Times New Roman"/>
        </w:rPr>
        <w:t>Activities of the Audit Committee under the Board of Directors in the case where the public company operates under the model prescribed in Point b, Clause 1, Article 137 of the 2020 Law on Enterprises: None.</w:t>
      </w:r>
    </w:p>
    <w:p w14:paraId="7EA3B613" w14:textId="0C172777" w:rsidR="00941D06" w:rsidRPr="00F76AEC" w:rsidRDefault="00941D06" w:rsidP="00E6310D">
      <w:pPr>
        <w:jc w:val="both"/>
        <w:rPr>
          <w:rFonts w:ascii="Times New Roman" w:hAnsi="Times New Roman"/>
        </w:rPr>
      </w:pPr>
      <w:r w:rsidRPr="00F76AEC">
        <w:rPr>
          <w:rStyle w:val="Strong"/>
          <w:rFonts w:ascii="Times New Roman" w:hAnsi="Times New Roman"/>
        </w:rPr>
        <w:tab/>
        <w:t>6. Activities of other supporting functions of the Board of Directors (Administration and Company Secretary)</w:t>
      </w:r>
    </w:p>
    <w:p w14:paraId="60861D5E" w14:textId="397B196E" w:rsidR="00941D06" w:rsidRPr="00F76AEC" w:rsidRDefault="00941D06" w:rsidP="00E6310D">
      <w:pPr>
        <w:pStyle w:val="NormalWeb"/>
        <w:spacing w:before="0" w:beforeAutospacing="0" w:after="0" w:afterAutospacing="0"/>
        <w:jc w:val="both"/>
        <w:rPr>
          <w:sz w:val="28"/>
          <w:szCs w:val="28"/>
        </w:rPr>
      </w:pPr>
      <w:r w:rsidRPr="00F76AEC">
        <w:rPr>
          <w:sz w:val="28"/>
          <w:szCs w:val="28"/>
        </w:rPr>
        <w:tab/>
        <w:t>In 2025, the Head of Administration and the Company Secretary fully performed their functions, duties, and powers in accordance with applicable laws and the Company’s Charter. They provided effective support to the Board of Directors in successfully organizing the 2025 Annual General Meeting of Shareholders in compliance with regulations.</w:t>
      </w:r>
      <w:r w:rsidR="000A0E49" w:rsidRPr="00F76AEC">
        <w:rPr>
          <w:sz w:val="28"/>
          <w:szCs w:val="28"/>
        </w:rPr>
        <w:t xml:space="preserve"> </w:t>
      </w:r>
      <w:r w:rsidRPr="00F76AEC">
        <w:rPr>
          <w:sz w:val="28"/>
          <w:szCs w:val="28"/>
        </w:rPr>
        <w:t>They also advised and coordinated the preparation and organization of Board meetings to review and resolve matters related to the Company’s production and business operations, contributing to effective corporate governance. In addition, they maintained and enhanced relations between the Company and its shareholders, ensuring shareholders’ rights in accordance with applicable regulations.</w:t>
      </w:r>
    </w:p>
    <w:p w14:paraId="14218E58" w14:textId="5E7BB0E6" w:rsidR="00941D06" w:rsidRPr="00F76AEC" w:rsidRDefault="00941D06" w:rsidP="00E6310D">
      <w:pPr>
        <w:pStyle w:val="NormalWeb"/>
        <w:spacing w:before="0" w:beforeAutospacing="0" w:after="0" w:afterAutospacing="0"/>
        <w:jc w:val="both"/>
        <w:rPr>
          <w:sz w:val="28"/>
          <w:szCs w:val="28"/>
        </w:rPr>
      </w:pPr>
      <w:r w:rsidRPr="00F76AEC">
        <w:rPr>
          <w:sz w:val="28"/>
          <w:szCs w:val="28"/>
        </w:rPr>
        <w:tab/>
        <w:t>Information disclosure (including periodic, extraordinary, and ad hoc disclosures, in both Vietnamese and English) was carried out fully, timely, and in compliance with regulations to the State Securities Commission, the Hanoi Stock Exchange, and relevant state authorities.</w:t>
      </w:r>
    </w:p>
    <w:p w14:paraId="6EF0ABCA" w14:textId="7A0006F8" w:rsidR="00941D06" w:rsidRPr="00F76AEC" w:rsidRDefault="00941D06" w:rsidP="00E6310D">
      <w:pPr>
        <w:jc w:val="both"/>
        <w:rPr>
          <w:rFonts w:ascii="Times New Roman" w:hAnsi="Times New Roman"/>
          <w:b/>
          <w:bCs/>
          <w:lang w:val="en-US"/>
        </w:rPr>
      </w:pPr>
      <w:r w:rsidRPr="00F76AEC">
        <w:rPr>
          <w:rFonts w:ascii="Times New Roman" w:hAnsi="Times New Roman"/>
          <w:b/>
          <w:bCs/>
          <w:lang w:val="en-US"/>
        </w:rPr>
        <w:tab/>
        <w:t xml:space="preserve">7. Supervisory results over the Director </w:t>
      </w:r>
    </w:p>
    <w:p w14:paraId="21FB645D" w14:textId="5071731E" w:rsidR="00941D06" w:rsidRPr="00F76AEC" w:rsidRDefault="00941D06" w:rsidP="00E6310D">
      <w:pPr>
        <w:jc w:val="both"/>
        <w:rPr>
          <w:rFonts w:ascii="Times New Roman" w:hAnsi="Times New Roman"/>
          <w:lang w:val="en-US"/>
        </w:rPr>
      </w:pPr>
      <w:r w:rsidRPr="00F76AEC">
        <w:rPr>
          <w:rFonts w:ascii="Times New Roman" w:hAnsi="Times New Roman"/>
          <w:lang w:val="en-US"/>
        </w:rPr>
        <w:tab/>
        <w:t>The Board of Directors regularly supervised the Director’s management and executive activities, requiring periodic and ad hoc reporting, as well as timely updates on any significant changes in business operations in order to take appropriate decisions. Regular inspections of production and business activities were conducted, and any shortcomings were promptly addressed.</w:t>
      </w:r>
    </w:p>
    <w:p w14:paraId="4C6871EC" w14:textId="353A01CA" w:rsidR="00941D06" w:rsidRPr="00F76AEC" w:rsidRDefault="00941D06" w:rsidP="00E6310D">
      <w:pPr>
        <w:jc w:val="both"/>
        <w:rPr>
          <w:rFonts w:ascii="Times New Roman" w:hAnsi="Times New Roman"/>
          <w:lang w:val="en-US"/>
        </w:rPr>
      </w:pPr>
      <w:r w:rsidRPr="00F76AEC">
        <w:rPr>
          <w:rFonts w:ascii="Times New Roman" w:hAnsi="Times New Roman"/>
          <w:lang w:val="en-US"/>
        </w:rPr>
        <w:lastRenderedPageBreak/>
        <w:tab/>
        <w:t>In performing duties as stipulated in the Company’s Charter and the resolutions of the Board of Directors, the Director has acted diligently and responsibly, proactively overcoming difficulties and proposing effective management measures in operating the Company’s business activities. The Company has complied with legal regulations, fulfilled reporting obligations, and ensured the safety of capital and assets.</w:t>
      </w:r>
      <w:r w:rsidR="00FF102C" w:rsidRPr="00F76AEC">
        <w:rPr>
          <w:rFonts w:ascii="Times New Roman" w:hAnsi="Times New Roman"/>
          <w:lang w:val="en-US"/>
        </w:rPr>
        <w:t xml:space="preserve"> </w:t>
      </w:r>
      <w:r w:rsidRPr="00F76AEC">
        <w:rPr>
          <w:rFonts w:ascii="Times New Roman" w:hAnsi="Times New Roman"/>
          <w:lang w:val="en-US"/>
        </w:rPr>
        <w:t>As a result, the Company successfully achieved the business targets approved by the General Meeting of Shareholders.</w:t>
      </w:r>
    </w:p>
    <w:p w14:paraId="17C97A6F" w14:textId="2702E898" w:rsidR="00941D06" w:rsidRPr="00F76AEC" w:rsidRDefault="00941D06">
      <w:pPr>
        <w:jc w:val="both"/>
        <w:rPr>
          <w:rFonts w:ascii="Times New Roman" w:hAnsi="Times New Roman"/>
          <w:lang w:val="en-US"/>
        </w:rPr>
      </w:pPr>
      <w:r w:rsidRPr="00F76AEC">
        <w:rPr>
          <w:rFonts w:ascii="Times New Roman" w:hAnsi="Times New Roman"/>
          <w:b/>
          <w:bCs/>
          <w:lang w:val="en-US"/>
        </w:rPr>
        <w:tab/>
        <w:t>8. Supervisory results over other executives</w:t>
      </w:r>
    </w:p>
    <w:p w14:paraId="0F458278" w14:textId="70C646DD" w:rsidR="000617D5" w:rsidRPr="00F76AEC" w:rsidRDefault="000617D5" w:rsidP="00F76AEC">
      <w:pPr>
        <w:ind w:firstLine="720"/>
        <w:jc w:val="both"/>
        <w:rPr>
          <w:rFonts w:ascii="Times New Roman" w:hAnsi="Times New Roman"/>
          <w:lang w:val="en-US"/>
        </w:rPr>
      </w:pPr>
      <w:r w:rsidRPr="00F76AEC">
        <w:rPr>
          <w:rFonts w:ascii="Times New Roman" w:hAnsi="Times New Roman"/>
          <w:lang w:val="en-US"/>
        </w:rPr>
        <w:t xml:space="preserve">The Company’s management personnel were appointed by the Board of Directors </w:t>
      </w:r>
      <w:r w:rsidR="00923B43" w:rsidRPr="00F76AEC">
        <w:rPr>
          <w:rFonts w:ascii="Times New Roman" w:hAnsi="Times New Roman"/>
          <w:lang w:val="en-US"/>
        </w:rPr>
        <w:t>Pursuant to</w:t>
      </w:r>
      <w:r w:rsidRPr="00F76AEC">
        <w:rPr>
          <w:rFonts w:ascii="Times New Roman" w:hAnsi="Times New Roman"/>
          <w:lang w:val="en-US"/>
        </w:rPr>
        <w:t xml:space="preserve"> the proposal of the General Director, who also assigned and delegated responsibilities to support the General Director in performing his/her duties. These management personnel have strictly complied with the tasks assigned, effectively directed and managed departments, sites, and workshops in carrying out the Company’s production and business activities, ensuring that set objectives were achieved without any signs of negligence or avoidance of responsibilities. They have actively advised and proposed initiatives to support the General Director in implementing tasks effectively. Over the past year, the Company’s management personnel were evaluated by the Board of Directors as having successfully fulfilled their assigned duties with excellent performance.</w:t>
      </w:r>
    </w:p>
    <w:p w14:paraId="331D7E42" w14:textId="77777777" w:rsidR="000617D5" w:rsidRPr="00F76AEC" w:rsidRDefault="000617D5" w:rsidP="00E6310D">
      <w:pPr>
        <w:jc w:val="both"/>
        <w:rPr>
          <w:rFonts w:ascii="Times New Roman" w:hAnsi="Times New Roman"/>
          <w:lang w:val="en-US"/>
        </w:rPr>
      </w:pPr>
    </w:p>
    <w:p w14:paraId="0BACE451" w14:textId="77777777" w:rsidR="00E6310D" w:rsidRPr="00F76AEC" w:rsidRDefault="00E6310D" w:rsidP="00E6310D">
      <w:pPr>
        <w:jc w:val="both"/>
        <w:rPr>
          <w:rFonts w:ascii="Times New Roman" w:hAnsi="Times New Roman"/>
          <w:b/>
          <w:bCs/>
          <w:sz w:val="27"/>
          <w:szCs w:val="27"/>
          <w:lang w:val="en-US"/>
        </w:rPr>
      </w:pPr>
      <w:r w:rsidRPr="00F76AEC">
        <w:rPr>
          <w:rFonts w:ascii="Times New Roman" w:hAnsi="Times New Roman"/>
          <w:b/>
          <w:bCs/>
          <w:sz w:val="27"/>
          <w:szCs w:val="27"/>
          <w:lang w:val="en-US"/>
        </w:rPr>
        <w:t>9. Directions and key tasks of the Board of Directors in 2026</w:t>
      </w:r>
    </w:p>
    <w:p w14:paraId="3502F241" w14:textId="77777777" w:rsidR="00A340B9" w:rsidRPr="00F76AEC" w:rsidRDefault="00E6310D"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ind w:firstLine="567"/>
        <w:jc w:val="both"/>
        <w:rPr>
          <w:rFonts w:ascii="Times New Roman" w:hAnsi="Times New Roman"/>
          <w:spacing w:val="-12"/>
          <w:lang w:val="nl-NL"/>
        </w:rPr>
      </w:pPr>
      <w:r w:rsidRPr="00F76AEC">
        <w:rPr>
          <w:rFonts w:ascii="Times New Roman" w:hAnsi="Times New Roman"/>
          <w:sz w:val="24"/>
          <w:szCs w:val="24"/>
          <w:lang w:val="en-US"/>
        </w:rPr>
        <w:tab/>
      </w:r>
      <w:r w:rsidR="00A340B9" w:rsidRPr="00F76AEC">
        <w:rPr>
          <w:rFonts w:ascii="Times New Roman" w:hAnsi="Times New Roman"/>
          <w:spacing w:val="-12"/>
          <w:lang w:val="nl-NL"/>
        </w:rPr>
        <w:t xml:space="preserve">Entering 2026 with numerous challenges for the leadership role of the Company's Board of Directors, the focus will be on </w:t>
      </w:r>
      <w:r w:rsidR="00A340B9" w:rsidRPr="00F76AEC">
        <w:rPr>
          <w:rStyle w:val="fontstyle01"/>
          <w:color w:val="auto"/>
          <w:spacing w:val="-10"/>
          <w:lang w:val="vi-VN"/>
        </w:rPr>
        <w:t xml:space="preserve">implementing three breakthroughs: </w:t>
      </w:r>
      <w:r w:rsidR="00A340B9" w:rsidRPr="00F76AEC">
        <w:rPr>
          <w:rStyle w:val="fontstyle01"/>
          <w:i/>
          <w:iCs/>
          <w:color w:val="auto"/>
          <w:spacing w:val="-10"/>
          <w:lang w:val="vi-VN"/>
        </w:rPr>
        <w:t xml:space="preserve">(i1) </w:t>
      </w:r>
      <w:r w:rsidR="00A340B9" w:rsidRPr="00F76AEC">
        <w:rPr>
          <w:rStyle w:val="fontstyle01"/>
          <w:color w:val="auto"/>
          <w:spacing w:val="-10"/>
          <w:lang w:val="vi-VN"/>
        </w:rPr>
        <w:t xml:space="preserve">Completing investment projects, environmental projects, exploration projects, mining projects, and mine closure projects on schedule as planned. </w:t>
      </w:r>
      <w:r w:rsidR="00A340B9" w:rsidRPr="00F76AEC">
        <w:rPr>
          <w:rStyle w:val="fontstyle01"/>
          <w:i/>
          <w:iCs/>
          <w:color w:val="auto"/>
          <w:spacing w:val="-10"/>
          <w:lang w:val="vi-VN"/>
        </w:rPr>
        <w:t xml:space="preserve">(i2) </w:t>
      </w:r>
      <w:r w:rsidR="00A340B9" w:rsidRPr="00F76AEC">
        <w:rPr>
          <w:rStyle w:val="fontstyle01"/>
          <w:color w:val="auto"/>
          <w:spacing w:val="-10"/>
          <w:lang w:val="vi-VN"/>
        </w:rPr>
        <w:t xml:space="preserve">Continuing to refine the digital transformation plan for implementation in the 2025-2030 period. The focus will be on building tasks in 2026 (in sync with TKV's plan). </w:t>
      </w:r>
      <w:r w:rsidR="00A340B9" w:rsidRPr="00F76AEC">
        <w:rPr>
          <w:rStyle w:val="fontstyle01"/>
          <w:i/>
          <w:iCs/>
          <w:color w:val="auto"/>
          <w:spacing w:val="-10"/>
          <w:lang w:val="vi-VN"/>
        </w:rPr>
        <w:t xml:space="preserve">(i3) </w:t>
      </w:r>
      <w:r w:rsidR="00A340B9" w:rsidRPr="00F76AEC">
        <w:rPr>
          <w:rStyle w:val="fontstyle01"/>
          <w:color w:val="auto"/>
          <w:spacing w:val="-10"/>
          <w:lang w:val="vi-VN"/>
        </w:rPr>
        <w:t xml:space="preserve">Strengthening restructuring and streamlining the organizational structure according to the approved plan and scheme of the Company. The main objective </w:t>
      </w:r>
      <w:r w:rsidR="00A340B9" w:rsidRPr="00F76AEC">
        <w:rPr>
          <w:rFonts w:ascii="Times New Roman" w:hAnsi="Times New Roman"/>
          <w:spacing w:val="-12"/>
          <w:lang w:val="nl-NL"/>
        </w:rPr>
        <w:t>of the Company remains to ensure stable and developing production and business, maintaining good management, maximizing profits , distributing dividends to shareholders fairly , and increasing the accumulation of owner's equity.</w:t>
      </w:r>
    </w:p>
    <w:p w14:paraId="4D146DD2"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i/>
          <w:iCs/>
          <w:spacing w:val="-12"/>
          <w:lang w:val="nl-NL"/>
        </w:rPr>
        <w:t>The Company's Board of Directors has set the following directions and objectives for 2026:</w:t>
      </w:r>
    </w:p>
    <w:p w14:paraId="23C5F2B3"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(1). Regularly lead and direct the Board of Directors and the Company's management to proactively, attentively, and closely monitor the implementation of work steps and procedures for closing the mine and applying for mining licenses for the Coc Sau-Deo Nai cluster mining project; continue to implement the restructuring of the Company after the merger according to the Shareholders' General Meeting Resolution, the approved plan/plan and the directives from higher authorities to ensure progress and compliance with legal regulations;</w:t>
      </w:r>
    </w:p>
    <w:p w14:paraId="7BFC7598" w14:textId="2C88124E"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(2). Continue to direct the Company in handling houses, land, and architectural structures that still have many obstacles and difficulties in accordance with the direction of TKV to</w:t>
      </w:r>
      <w:r w:rsidR="002925FA">
        <w:rPr>
          <w:rFonts w:ascii="Times New Roman" w:hAnsi="Times New Roman"/>
          <w:spacing w:val="-12"/>
          <w:lang w:val="nl-NL"/>
        </w:rPr>
        <w:t xml:space="preserve"> </w:t>
      </w:r>
      <w:r w:rsidRPr="00F76AEC">
        <w:rPr>
          <w:rFonts w:ascii="Times New Roman" w:hAnsi="Times New Roman"/>
          <w:spacing w:val="-12"/>
          <w:lang w:val="nl-NL"/>
        </w:rPr>
        <w:t>ensure progress, efficiency and current regulations;</w:t>
      </w:r>
    </w:p>
    <w:p w14:paraId="1F384DBE"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lastRenderedPageBreak/>
        <w:t xml:space="preserve">(3). Continue to review and amend, supplement management regulations in accordance with the provisions of the law, perfect </w:t>
      </w:r>
      <w:r w:rsidRPr="00F76AEC">
        <w:rPr>
          <w:rFonts w:ascii="Times New Roman" w:hAnsi="Times New Roman"/>
          <w:spacing w:val="-12"/>
          <w:lang w:val="vi-VN"/>
        </w:rPr>
        <w:t xml:space="preserve">management </w:t>
      </w:r>
      <w:r w:rsidRPr="00F76AEC">
        <w:rPr>
          <w:rFonts w:ascii="Times New Roman" w:hAnsi="Times New Roman"/>
          <w:spacing w:val="-12"/>
          <w:lang w:val="nl-NL"/>
        </w:rPr>
        <w:t>mechanisms, specific decentralization and delegation of power to ensure the governance role of the Board of Directors and the operation of the Board of Management are most convenient, creating a basis for motivation to promote the autonomy and responsibility of departments and individuals;</w:t>
      </w:r>
    </w:p>
    <w:p w14:paraId="4E0B3FE0"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(4). Actively direct the reorganization of the organizational structure and production organization to suit the business situation of the Company after the merger, train quality human resources, and continuously cultivate a dynamic and qualified team of cadres to meet the long-term development process of the Company. The policy is to continue to outsource some stages and tasks if they are effective and in accordance with current regulations; Solve the problem of surplus labor and personnel of the Company according to the plan/plan already developed;</w:t>
      </w:r>
    </w:p>
    <w:p w14:paraId="209E43A7"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(5). Investment and equipment procurement: Due to the deep mining conditions, it is necessary to balance investment appropriately for the synchronization of large-capacity automobile and excavator equipment to improve labor productivity and reduce production costs, but still ensure an allowable safe debt ratio; It is necessary to consider balancing capacity, investment plan, and mobilization of production equipment suitable for the mining output of the cluster mine project each year;</w:t>
      </w:r>
    </w:p>
    <w:p w14:paraId="729617E2"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(6). Technical work: Balance the 2026 resource mobilization plan to ensure production meets output and saves resources, balance between regions to stabilize quality and production costs. Proactively develop optimal exploitation plans and rational management work because the Company is currently facing great difficulties in terms of resources in both quantity and quality;</w:t>
      </w:r>
    </w:p>
    <w:p w14:paraId="031F3E7A"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(7). Production management and direction.</w:t>
      </w:r>
    </w:p>
    <w:p w14:paraId="60AC8E15"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 The organization directs the implementation of the production and business plan, as approved by the General Shareholders' Meeting, to each construction site and workshop.</w:t>
      </w:r>
    </w:p>
    <w:p w14:paraId="56D3AB93"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 Direct the implementation of the plan correctly, and conduct quarterly assessments and inspections of the plan's implementation across all production stages, especially product sales, outsourcing, materials management, and cost management. Implement specific solutions to ensure the effectiveness of production and business operations.</w:t>
      </w:r>
    </w:p>
    <w:p w14:paraId="1169FF1F"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pacing w:val="-12"/>
          <w:lang w:val="nl-NL"/>
        </w:rPr>
      </w:pPr>
      <w:r w:rsidRPr="00F76AEC">
        <w:rPr>
          <w:rFonts w:ascii="Times New Roman" w:hAnsi="Times New Roman"/>
          <w:spacing w:val="-12"/>
          <w:lang w:val="nl-NL"/>
        </w:rPr>
        <w:t>- Strengthen cost management by reviewing economic and technical standards, managing costs for each unit , and directly impacting workers , creating motivation to boost worker efficiency.</w:t>
      </w:r>
    </w:p>
    <w:p w14:paraId="2A6CFE23"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 Strictly control capital sources, review and examine investment portfolios and projects to develop effective investment plans. Manage and operate the company's business activities to achieve planned targets and efficiency.</w:t>
      </w:r>
    </w:p>
    <w:p w14:paraId="325E4F32"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(8). Closely coordinate with the management agency, the Supervisory Board in management work and other socio-political organizations in the Company to promote the combined strength in the business process for the goal of developing the Company, taking good care of the lives of employees and building the Company to develop further.</w:t>
      </w:r>
    </w:p>
    <w:p w14:paraId="6710F9C4" w14:textId="77777777" w:rsidR="00A340B9" w:rsidRPr="00F76AEC" w:rsidRDefault="00A340B9" w:rsidP="00A340B9">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F76AEC">
        <w:rPr>
          <w:rFonts w:ascii="Times New Roman" w:hAnsi="Times New Roman"/>
          <w:spacing w:val="-12"/>
          <w:lang w:val="nl-NL"/>
        </w:rPr>
        <w:t xml:space="preserve">(9). Perform the duties and functions of an independent member of the Board of Directors as prescribed </w:t>
      </w:r>
      <w:r w:rsidRPr="00F76AEC">
        <w:rPr>
          <w:rFonts w:ascii="Times New Roman" w:hAnsi="Times New Roman"/>
          <w:i/>
          <w:iCs/>
          <w:spacing w:val="-12"/>
          <w:lang w:val="nl-NL"/>
        </w:rPr>
        <w:t>(Separate report).</w:t>
      </w:r>
    </w:p>
    <w:p w14:paraId="38E88673" w14:textId="77777777" w:rsidR="00E6310D" w:rsidRPr="00F76AEC" w:rsidRDefault="00E6310D" w:rsidP="00A340B9">
      <w:pPr>
        <w:jc w:val="both"/>
        <w:rPr>
          <w:rFonts w:ascii="Times New Roman" w:hAnsi="Times New Roman"/>
          <w:sz w:val="27"/>
          <w:szCs w:val="27"/>
          <w:lang w:val="en-US"/>
        </w:rPr>
      </w:pPr>
      <w:r w:rsidRPr="00F76AEC">
        <w:rPr>
          <w:rFonts w:ascii="Times New Roman" w:hAnsi="Times New Roman"/>
          <w:sz w:val="27"/>
          <w:szCs w:val="27"/>
          <w:lang w:val="en-US"/>
        </w:rPr>
        <w:lastRenderedPageBreak/>
        <w:t>The above summarizes the key activities of the Board of Directors in 2025 and the directions and measures for implementing the 2026 production and business plan. The Board of Directors respectfully submits this report to the General Meeting of Shareholders.</w:t>
      </w:r>
    </w:p>
    <w:p w14:paraId="04317A16" w14:textId="00C5383E" w:rsidR="00AA05F2" w:rsidRPr="00F76AEC" w:rsidRDefault="00AA05F2" w:rsidP="0015286F">
      <w:pPr>
        <w:spacing w:before="60" w:after="60" w:line="252" w:lineRule="auto"/>
        <w:jc w:val="both"/>
        <w:rPr>
          <w:rFonts w:ascii="Times New Roman" w:hAnsi="Times New Roman"/>
          <w:w w:val="95"/>
          <w:sz w:val="12"/>
          <w:szCs w:val="12"/>
          <w:lang w:val="nl-NL"/>
        </w:rPr>
      </w:pPr>
    </w:p>
    <w:tbl>
      <w:tblPr>
        <w:tblW w:w="9399" w:type="dxa"/>
        <w:tblLook w:val="00A0" w:firstRow="1" w:lastRow="0" w:firstColumn="1" w:lastColumn="0" w:noHBand="0" w:noVBand="0"/>
      </w:tblPr>
      <w:tblGrid>
        <w:gridCol w:w="4511"/>
        <w:gridCol w:w="4888"/>
      </w:tblGrid>
      <w:tr w:rsidR="00B72937" w:rsidRPr="00F76AEC" w14:paraId="6C8FB47B" w14:textId="77777777" w:rsidTr="009D5DA3">
        <w:trPr>
          <w:trHeight w:val="1623"/>
        </w:trPr>
        <w:tc>
          <w:tcPr>
            <w:tcW w:w="4511" w:type="dxa"/>
          </w:tcPr>
          <w:p w14:paraId="79253F7B" w14:textId="77777777" w:rsidR="00E65260" w:rsidRPr="00F76AEC" w:rsidRDefault="00E65260" w:rsidP="00E6310D">
            <w:pPr>
              <w:keepNext/>
              <w:widowControl w:val="0"/>
              <w:rPr>
                <w:rFonts w:ascii="Times New Roman" w:hAnsi="Times New Roman"/>
                <w:b/>
                <w:bCs/>
                <w:i/>
                <w:iCs/>
                <w:sz w:val="24"/>
                <w:szCs w:val="24"/>
                <w:lang w:val="vi-VN"/>
              </w:rPr>
            </w:pPr>
            <w:bookmarkStart w:id="3" w:name="_Hlk192076382"/>
            <w:r w:rsidRPr="00F76AEC">
              <w:rPr>
                <w:rFonts w:ascii="Times New Roman" w:hAnsi="Times New Roman"/>
                <w:b/>
                <w:bCs/>
                <w:i/>
                <w:iCs/>
                <w:sz w:val="24"/>
                <w:szCs w:val="24"/>
                <w:lang w:val="vi-VN"/>
              </w:rPr>
              <w:t>Recipient:</w:t>
            </w:r>
          </w:p>
          <w:p w14:paraId="2501594E" w14:textId="59DC79E2" w:rsidR="00E65260" w:rsidRPr="00F76AEC" w:rsidRDefault="00E65260" w:rsidP="00E6310D">
            <w:pPr>
              <w:spacing w:before="60" w:after="60"/>
              <w:ind w:firstLine="28"/>
              <w:rPr>
                <w:rFonts w:ascii="Times New Roman" w:hAnsi="Times New Roman"/>
                <w:spacing w:val="-12"/>
                <w:sz w:val="24"/>
                <w:szCs w:val="24"/>
                <w:lang w:val="nl-NL"/>
              </w:rPr>
            </w:pPr>
            <w:r w:rsidRPr="00F76AEC">
              <w:rPr>
                <w:rFonts w:ascii="Times New Roman" w:hAnsi="Times New Roman"/>
                <w:spacing w:val="-12"/>
                <w:sz w:val="24"/>
                <w:szCs w:val="24"/>
                <w:lang w:val="nl-NL"/>
              </w:rPr>
              <w:t xml:space="preserve">- </w:t>
            </w:r>
            <w:r w:rsidR="00E6310D" w:rsidRPr="00F76AEC">
              <w:rPr>
                <w:rFonts w:ascii="Times New Roman" w:hAnsi="Times New Roman"/>
                <w:sz w:val="24"/>
                <w:szCs w:val="24"/>
              </w:rPr>
              <w:t>As stated above;</w:t>
            </w:r>
          </w:p>
          <w:p w14:paraId="3FCBD67C" w14:textId="3DD31D40" w:rsidR="00E65260" w:rsidRPr="00F76AEC" w:rsidRDefault="00E65260" w:rsidP="00E6310D">
            <w:pPr>
              <w:spacing w:before="60" w:after="60"/>
              <w:ind w:firstLine="28"/>
              <w:rPr>
                <w:rFonts w:ascii="Times New Roman" w:hAnsi="Times New Roman"/>
                <w:spacing w:val="-12"/>
                <w:sz w:val="24"/>
                <w:szCs w:val="24"/>
                <w:lang w:val="nl-NL"/>
              </w:rPr>
            </w:pPr>
            <w:r w:rsidRPr="00F76AEC">
              <w:rPr>
                <w:rFonts w:ascii="Times New Roman" w:hAnsi="Times New Roman"/>
                <w:spacing w:val="-12"/>
                <w:sz w:val="24"/>
                <w:szCs w:val="24"/>
                <w:lang w:val="nl-NL"/>
              </w:rPr>
              <w:t xml:space="preserve">- </w:t>
            </w:r>
            <w:r w:rsidR="00E6310D" w:rsidRPr="00F76AEC">
              <w:rPr>
                <w:rFonts w:ascii="Times New Roman" w:hAnsi="Times New Roman"/>
                <w:sz w:val="24"/>
                <w:szCs w:val="24"/>
              </w:rPr>
              <w:t xml:space="preserve">Members of the Board of Directors and the Supervisory Board </w:t>
            </w:r>
            <w:r w:rsidRPr="00F76AEC">
              <w:rPr>
                <w:rFonts w:ascii="Times New Roman" w:hAnsi="Times New Roman"/>
                <w:spacing w:val="-12"/>
                <w:sz w:val="24"/>
                <w:szCs w:val="24"/>
                <w:lang w:val="nl-NL"/>
              </w:rPr>
              <w:t xml:space="preserve"> (E-copy);</w:t>
            </w:r>
          </w:p>
          <w:p w14:paraId="09F02206" w14:textId="45090017" w:rsidR="00B72937" w:rsidRPr="00F76AEC" w:rsidRDefault="00E65260" w:rsidP="00AD4CF4">
            <w:pPr>
              <w:spacing w:before="60" w:after="60"/>
              <w:ind w:firstLine="28"/>
              <w:rPr>
                <w:rFonts w:ascii="Times New Roman" w:hAnsi="Times New Roman"/>
                <w:sz w:val="24"/>
                <w:szCs w:val="24"/>
              </w:rPr>
            </w:pPr>
            <w:r w:rsidRPr="00F76AEC">
              <w:rPr>
                <w:rFonts w:ascii="Times New Roman" w:hAnsi="Times New Roman"/>
                <w:spacing w:val="-12"/>
                <w:sz w:val="24"/>
                <w:szCs w:val="24"/>
                <w:lang w:val="nl-NL"/>
              </w:rPr>
              <w:t xml:space="preserve">- </w:t>
            </w:r>
            <w:r w:rsidR="00AD4CF4" w:rsidRPr="00F76AEC">
              <w:rPr>
                <w:rFonts w:ascii="Times New Roman" w:hAnsi="Times New Roman"/>
                <w:sz w:val="24"/>
                <w:szCs w:val="24"/>
              </w:rPr>
              <w:t>Save</w:t>
            </w:r>
            <w:r w:rsidR="002925FA">
              <w:rPr>
                <w:rFonts w:ascii="Times New Roman" w:hAnsi="Times New Roman"/>
                <w:sz w:val="24"/>
                <w:szCs w:val="24"/>
              </w:rPr>
              <w:t>d</w:t>
            </w:r>
            <w:bookmarkStart w:id="4" w:name="_GoBack"/>
            <w:bookmarkEnd w:id="4"/>
            <w:r w:rsidR="00E6310D" w:rsidRPr="00F76AEC">
              <w:rPr>
                <w:rFonts w:ascii="Times New Roman" w:hAnsi="Times New Roman"/>
                <w:sz w:val="24"/>
                <w:szCs w:val="24"/>
              </w:rPr>
              <w:t>: Administration Department, Company Secretary.</w:t>
            </w:r>
          </w:p>
        </w:tc>
        <w:tc>
          <w:tcPr>
            <w:tcW w:w="4888" w:type="dxa"/>
          </w:tcPr>
          <w:p w14:paraId="5C5604E3" w14:textId="52BDD137" w:rsidR="00B72937" w:rsidRPr="00F76AEC" w:rsidRDefault="0015286F">
            <w:pPr>
              <w:keepNext/>
              <w:widowControl w:val="0"/>
              <w:jc w:val="center"/>
              <w:rPr>
                <w:rFonts w:ascii="Times New Roman" w:hAnsi="Times New Roman"/>
                <w:b/>
                <w:bCs/>
              </w:rPr>
            </w:pPr>
            <w:r w:rsidRPr="00F76AEC">
              <w:rPr>
                <w:rFonts w:ascii="Times New Roman" w:hAnsi="Times New Roman"/>
                <w:b/>
                <w:bCs/>
              </w:rPr>
              <w:t>O/B</w:t>
            </w:r>
            <w:r w:rsidR="00B72937" w:rsidRPr="00F76AEC">
              <w:rPr>
                <w:rFonts w:ascii="Times New Roman" w:hAnsi="Times New Roman"/>
                <w:b/>
                <w:bCs/>
              </w:rPr>
              <w:t>. BOARD OF DIRECTORS</w:t>
            </w:r>
          </w:p>
          <w:p w14:paraId="6B0667F5" w14:textId="77777777" w:rsidR="00B72937" w:rsidRPr="00F76AEC" w:rsidRDefault="00E628FB">
            <w:pPr>
              <w:keepNext/>
              <w:widowControl w:val="0"/>
              <w:jc w:val="center"/>
              <w:rPr>
                <w:rFonts w:ascii="Times New Roman" w:hAnsi="Times New Roman"/>
                <w:b/>
                <w:bCs/>
              </w:rPr>
            </w:pPr>
            <w:r w:rsidRPr="00F76AEC">
              <w:rPr>
                <w:rFonts w:ascii="Times New Roman" w:hAnsi="Times New Roman"/>
                <w:b/>
                <w:bCs/>
              </w:rPr>
              <w:t>CHAIRMAN OF THE BOARD OF DIRECTORS</w:t>
            </w:r>
          </w:p>
          <w:p w14:paraId="6FCF06A1" w14:textId="77777777" w:rsidR="00B72937" w:rsidRPr="00F76AEC" w:rsidRDefault="00B72937">
            <w:pPr>
              <w:keepNext/>
              <w:widowControl w:val="0"/>
              <w:jc w:val="center"/>
              <w:rPr>
                <w:rFonts w:ascii="Times New Roman" w:hAnsi="Times New Roman"/>
                <w:b/>
                <w:bCs/>
              </w:rPr>
            </w:pPr>
          </w:p>
          <w:p w14:paraId="743E4C97" w14:textId="77777777" w:rsidR="00B72937" w:rsidRPr="00F76AEC" w:rsidRDefault="00B72937">
            <w:pPr>
              <w:keepNext/>
              <w:widowControl w:val="0"/>
              <w:jc w:val="center"/>
              <w:rPr>
                <w:rFonts w:ascii="Times New Roman" w:hAnsi="Times New Roman"/>
                <w:b/>
                <w:bCs/>
              </w:rPr>
            </w:pPr>
          </w:p>
          <w:p w14:paraId="150D31AC" w14:textId="77777777" w:rsidR="003724C6" w:rsidRPr="00F76AEC" w:rsidRDefault="003724C6">
            <w:pPr>
              <w:keepNext/>
              <w:widowControl w:val="0"/>
              <w:jc w:val="center"/>
              <w:rPr>
                <w:rFonts w:ascii="Times New Roman" w:hAnsi="Times New Roman"/>
                <w:b/>
                <w:bCs/>
              </w:rPr>
            </w:pPr>
          </w:p>
          <w:p w14:paraId="36374DDB" w14:textId="77777777" w:rsidR="00E628FB" w:rsidRPr="00F76AEC" w:rsidRDefault="00E628FB">
            <w:pPr>
              <w:keepNext/>
              <w:widowControl w:val="0"/>
              <w:jc w:val="center"/>
              <w:rPr>
                <w:rFonts w:ascii="Times New Roman" w:hAnsi="Times New Roman"/>
                <w:b/>
                <w:bCs/>
              </w:rPr>
            </w:pPr>
          </w:p>
          <w:p w14:paraId="02B29125" w14:textId="77777777" w:rsidR="00B72937" w:rsidRPr="00F76AEC" w:rsidRDefault="00B72937">
            <w:pPr>
              <w:keepNext/>
              <w:widowControl w:val="0"/>
              <w:jc w:val="center"/>
              <w:rPr>
                <w:rFonts w:ascii="Times New Roman" w:hAnsi="Times New Roman"/>
                <w:b/>
                <w:bCs/>
              </w:rPr>
            </w:pPr>
          </w:p>
          <w:p w14:paraId="1776EFF7" w14:textId="77777777" w:rsidR="00B72937" w:rsidRPr="00F76AEC" w:rsidRDefault="00B72937">
            <w:pPr>
              <w:keepNext/>
              <w:widowControl w:val="0"/>
              <w:jc w:val="center"/>
              <w:rPr>
                <w:rFonts w:ascii="Times New Roman" w:hAnsi="Times New Roman"/>
                <w:b/>
                <w:bCs/>
              </w:rPr>
            </w:pPr>
          </w:p>
          <w:p w14:paraId="48E0A110" w14:textId="77777777" w:rsidR="00B72937" w:rsidRPr="00F76AEC" w:rsidRDefault="00244C42">
            <w:pPr>
              <w:keepNext/>
              <w:widowControl w:val="0"/>
              <w:jc w:val="center"/>
              <w:rPr>
                <w:rFonts w:ascii="Times New Roman" w:hAnsi="Times New Roman"/>
                <w:b/>
                <w:bCs/>
                <w:sz w:val="26"/>
                <w:szCs w:val="26"/>
              </w:rPr>
            </w:pPr>
            <w:r w:rsidRPr="00F76AEC">
              <w:rPr>
                <w:rFonts w:ascii="Times New Roman" w:hAnsi="Times New Roman"/>
                <w:b/>
                <w:bCs/>
              </w:rPr>
              <w:t>Nguyen Trong Tot</w:t>
            </w:r>
          </w:p>
        </w:tc>
      </w:tr>
      <w:bookmarkEnd w:id="3"/>
    </w:tbl>
    <w:p w14:paraId="600BD26F" w14:textId="77777777" w:rsidR="00B72937" w:rsidRPr="00F76AEC" w:rsidRDefault="00B72937" w:rsidP="00B72937">
      <w:pPr>
        <w:spacing w:before="60" w:after="60" w:line="252" w:lineRule="auto"/>
        <w:jc w:val="both"/>
        <w:rPr>
          <w:rFonts w:ascii="Times New Roman" w:hAnsi="Times New Roman"/>
          <w:w w:val="95"/>
          <w:lang w:val="nl-NL"/>
        </w:rPr>
      </w:pPr>
    </w:p>
    <w:sectPr w:rsidR="00B72937" w:rsidRPr="00F76AEC" w:rsidSect="003724C6">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851" w:left="1701"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1F718" w14:textId="77777777" w:rsidR="00901071" w:rsidRDefault="00901071">
      <w:r>
        <w:separator/>
      </w:r>
    </w:p>
  </w:endnote>
  <w:endnote w:type="continuationSeparator" w:id="0">
    <w:p w14:paraId="242CC0F9" w14:textId="77777777" w:rsidR="00901071" w:rsidRDefault="0090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1024" w14:textId="77777777" w:rsidR="00C16D46" w:rsidRDefault="00E35156" w:rsidP="008D52FB">
    <w:pPr>
      <w:pStyle w:val="Footer"/>
      <w:framePr w:wrap="around" w:vAnchor="text" w:hAnchor="margin" w:xAlign="right" w:y="1"/>
      <w:rPr>
        <w:rStyle w:val="PageNumber"/>
      </w:rPr>
    </w:pPr>
    <w:r>
      <w:rPr>
        <w:rStyle w:val="PageNumber"/>
      </w:rPr>
      <w:fldChar w:fldCharType="begin"/>
    </w:r>
    <w:r w:rsidR="00C16D46">
      <w:rPr>
        <w:rStyle w:val="PageNumber"/>
      </w:rPr>
      <w:instrText xml:space="preserve">PAGE  </w:instrText>
    </w:r>
    <w:r>
      <w:rPr>
        <w:rStyle w:val="PageNumber"/>
      </w:rPr>
      <w:fldChar w:fldCharType="end"/>
    </w:r>
  </w:p>
  <w:p w14:paraId="5DDE0A1F" w14:textId="77777777" w:rsidR="00C16D46" w:rsidRDefault="00C16D46" w:rsidP="00E46FB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4963" w14:textId="77777777" w:rsidR="00C16D46" w:rsidRPr="0087423B" w:rsidRDefault="00C16D46" w:rsidP="00E46FB8">
    <w:pPr>
      <w:pStyle w:val="Footer"/>
      <w:ind w:right="360"/>
      <w:rPr>
        <w:rFonts w:ascii="Times New Roman" w:hAnsi="Times New Roman"/>
        <w:lang w:val="nl-N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86350" w14:textId="77777777" w:rsidR="007C3CCD" w:rsidRDefault="007C3C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65F4B" w14:textId="77777777" w:rsidR="00901071" w:rsidRDefault="00901071">
      <w:r>
        <w:separator/>
      </w:r>
    </w:p>
  </w:footnote>
  <w:footnote w:type="continuationSeparator" w:id="0">
    <w:p w14:paraId="16C512F5" w14:textId="77777777" w:rsidR="00901071" w:rsidRDefault="009010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CEA26" w14:textId="77777777" w:rsidR="007C3CCD" w:rsidRDefault="007C3CC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BD73C" w14:textId="7365F32F" w:rsidR="00CC2080" w:rsidRPr="007C3CCD" w:rsidRDefault="00E35156">
    <w:pPr>
      <w:pStyle w:val="Header"/>
      <w:jc w:val="center"/>
      <w:rPr>
        <w:rFonts w:ascii="Times New Roman" w:hAnsi="Times New Roman"/>
        <w:sz w:val="24"/>
        <w:szCs w:val="24"/>
      </w:rPr>
    </w:pPr>
    <w:r w:rsidRPr="007C3CCD">
      <w:rPr>
        <w:rFonts w:ascii="Times New Roman" w:hAnsi="Times New Roman"/>
        <w:sz w:val="24"/>
        <w:szCs w:val="24"/>
      </w:rPr>
      <w:fldChar w:fldCharType="begin"/>
    </w:r>
    <w:r w:rsidR="00CC2080" w:rsidRPr="007C3CCD">
      <w:rPr>
        <w:rFonts w:ascii="Times New Roman" w:hAnsi="Times New Roman"/>
        <w:sz w:val="24"/>
        <w:szCs w:val="24"/>
      </w:rPr>
      <w:instrText xml:space="preserve"> PAGE   \* MERGEFORMAT </w:instrText>
    </w:r>
    <w:r w:rsidRPr="007C3CCD">
      <w:rPr>
        <w:rFonts w:ascii="Times New Roman" w:hAnsi="Times New Roman"/>
        <w:sz w:val="24"/>
        <w:szCs w:val="24"/>
      </w:rPr>
      <w:fldChar w:fldCharType="separate"/>
    </w:r>
    <w:r w:rsidR="002925FA">
      <w:rPr>
        <w:rFonts w:ascii="Times New Roman" w:hAnsi="Times New Roman"/>
        <w:noProof/>
        <w:sz w:val="24"/>
        <w:szCs w:val="24"/>
      </w:rPr>
      <w:t>7</w:t>
    </w:r>
    <w:r w:rsidRPr="007C3CCD">
      <w:rPr>
        <w:rFonts w:ascii="Times New Roman" w:hAnsi="Times New Roman"/>
        <w:sz w:val="24"/>
        <w:szCs w:val="24"/>
      </w:rPr>
      <w:fldChar w:fldCharType="end"/>
    </w:r>
  </w:p>
  <w:p w14:paraId="118D042C" w14:textId="77777777" w:rsidR="00C16D46" w:rsidRPr="0087423B" w:rsidRDefault="00C16D46">
    <w:pPr>
      <w:pStyle w:val="Header"/>
      <w:rPr>
        <w:rFonts w:ascii="Times New Roman" w:hAnsi="Times New Roman"/>
        <w:lang w:val="nl-NL"/>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931F0" w14:textId="77777777" w:rsidR="007C3CCD" w:rsidRDefault="007C3C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F3F85"/>
    <w:multiLevelType w:val="hybridMultilevel"/>
    <w:tmpl w:val="E550C4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C72BD3"/>
    <w:multiLevelType w:val="hybridMultilevel"/>
    <w:tmpl w:val="73C48F8C"/>
    <w:lvl w:ilvl="0" w:tplc="A9E8952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6D0576"/>
    <w:multiLevelType w:val="multilevel"/>
    <w:tmpl w:val="5770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322BB3"/>
    <w:multiLevelType w:val="multilevel"/>
    <w:tmpl w:val="5F32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8A3211"/>
    <w:multiLevelType w:val="hybridMultilevel"/>
    <w:tmpl w:val="F88821C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C82255"/>
    <w:multiLevelType w:val="hybridMultilevel"/>
    <w:tmpl w:val="DB42282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DF6DC1"/>
    <w:multiLevelType w:val="hybridMultilevel"/>
    <w:tmpl w:val="6DE698BC"/>
    <w:lvl w:ilvl="0" w:tplc="CB147C2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7D63F8"/>
    <w:multiLevelType w:val="hybridMultilevel"/>
    <w:tmpl w:val="D51055FC"/>
    <w:lvl w:ilvl="0" w:tplc="5AB06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8B5177B"/>
    <w:multiLevelType w:val="multilevel"/>
    <w:tmpl w:val="F2AA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5B0A3F"/>
    <w:multiLevelType w:val="multilevel"/>
    <w:tmpl w:val="97AE7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100AC7"/>
    <w:multiLevelType w:val="multilevel"/>
    <w:tmpl w:val="5500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BF695D"/>
    <w:multiLevelType w:val="hybridMultilevel"/>
    <w:tmpl w:val="E69C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00070"/>
    <w:multiLevelType w:val="hybridMultilevel"/>
    <w:tmpl w:val="F1C827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C324CE"/>
    <w:multiLevelType w:val="hybridMultilevel"/>
    <w:tmpl w:val="0150D8EE"/>
    <w:lvl w:ilvl="0" w:tplc="9094F030">
      <w:start w:val="56"/>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6"/>
  </w:num>
  <w:num w:numId="6">
    <w:abstractNumId w:val="13"/>
  </w:num>
  <w:num w:numId="7">
    <w:abstractNumId w:val="7"/>
  </w:num>
  <w:num w:numId="8">
    <w:abstractNumId w:val="12"/>
  </w:num>
  <w:num w:numId="9">
    <w:abstractNumId w:val="3"/>
  </w:num>
  <w:num w:numId="10">
    <w:abstractNumId w:val="2"/>
  </w:num>
  <w:num w:numId="11">
    <w:abstractNumId w:val="11"/>
  </w:num>
  <w:num w:numId="12">
    <w:abstractNumId w:val="1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01"/>
    <w:rsid w:val="00000957"/>
    <w:rsid w:val="00001635"/>
    <w:rsid w:val="00002410"/>
    <w:rsid w:val="000027F7"/>
    <w:rsid w:val="00002BDA"/>
    <w:rsid w:val="000035DC"/>
    <w:rsid w:val="00003850"/>
    <w:rsid w:val="00004C29"/>
    <w:rsid w:val="00005F4E"/>
    <w:rsid w:val="000062B0"/>
    <w:rsid w:val="00032086"/>
    <w:rsid w:val="0003366D"/>
    <w:rsid w:val="00036C61"/>
    <w:rsid w:val="00036E77"/>
    <w:rsid w:val="00037B82"/>
    <w:rsid w:val="00037E29"/>
    <w:rsid w:val="00040342"/>
    <w:rsid w:val="00041BCA"/>
    <w:rsid w:val="00041DA6"/>
    <w:rsid w:val="00046211"/>
    <w:rsid w:val="00047C75"/>
    <w:rsid w:val="00047CC2"/>
    <w:rsid w:val="00050CA6"/>
    <w:rsid w:val="000530A4"/>
    <w:rsid w:val="00056528"/>
    <w:rsid w:val="0005711E"/>
    <w:rsid w:val="0006119A"/>
    <w:rsid w:val="000613E3"/>
    <w:rsid w:val="000617D5"/>
    <w:rsid w:val="00062EC6"/>
    <w:rsid w:val="00065B81"/>
    <w:rsid w:val="000701AA"/>
    <w:rsid w:val="00070833"/>
    <w:rsid w:val="0007177E"/>
    <w:rsid w:val="000735DB"/>
    <w:rsid w:val="00075949"/>
    <w:rsid w:val="0007726A"/>
    <w:rsid w:val="000869CF"/>
    <w:rsid w:val="00087351"/>
    <w:rsid w:val="00092C77"/>
    <w:rsid w:val="00093CD1"/>
    <w:rsid w:val="000946A3"/>
    <w:rsid w:val="000A08C5"/>
    <w:rsid w:val="000A0E49"/>
    <w:rsid w:val="000A1401"/>
    <w:rsid w:val="000A3C8A"/>
    <w:rsid w:val="000A3D7A"/>
    <w:rsid w:val="000A42DA"/>
    <w:rsid w:val="000A5A88"/>
    <w:rsid w:val="000A6E84"/>
    <w:rsid w:val="000B17AD"/>
    <w:rsid w:val="000B254F"/>
    <w:rsid w:val="000B5A14"/>
    <w:rsid w:val="000C28B6"/>
    <w:rsid w:val="000C548D"/>
    <w:rsid w:val="000C55C8"/>
    <w:rsid w:val="000D2DEF"/>
    <w:rsid w:val="000D31A5"/>
    <w:rsid w:val="000D5BB4"/>
    <w:rsid w:val="000D5EBA"/>
    <w:rsid w:val="000D6B8B"/>
    <w:rsid w:val="000D7B15"/>
    <w:rsid w:val="000E0B1F"/>
    <w:rsid w:val="000E7895"/>
    <w:rsid w:val="000F1E26"/>
    <w:rsid w:val="000F2046"/>
    <w:rsid w:val="000F530C"/>
    <w:rsid w:val="000F6745"/>
    <w:rsid w:val="000F7A6A"/>
    <w:rsid w:val="00100B97"/>
    <w:rsid w:val="0010240B"/>
    <w:rsid w:val="00106F1B"/>
    <w:rsid w:val="00111D1D"/>
    <w:rsid w:val="0011478A"/>
    <w:rsid w:val="0011606A"/>
    <w:rsid w:val="001178E3"/>
    <w:rsid w:val="00120183"/>
    <w:rsid w:val="0012144E"/>
    <w:rsid w:val="00125061"/>
    <w:rsid w:val="00125398"/>
    <w:rsid w:val="0012548E"/>
    <w:rsid w:val="00127334"/>
    <w:rsid w:val="0012788C"/>
    <w:rsid w:val="00127F6B"/>
    <w:rsid w:val="00131FCC"/>
    <w:rsid w:val="00132C25"/>
    <w:rsid w:val="00134449"/>
    <w:rsid w:val="0013492C"/>
    <w:rsid w:val="001454D2"/>
    <w:rsid w:val="00151397"/>
    <w:rsid w:val="0015286F"/>
    <w:rsid w:val="0015307D"/>
    <w:rsid w:val="001535EB"/>
    <w:rsid w:val="00154467"/>
    <w:rsid w:val="0015474B"/>
    <w:rsid w:val="00156E44"/>
    <w:rsid w:val="001605CE"/>
    <w:rsid w:val="0016107B"/>
    <w:rsid w:val="0016141F"/>
    <w:rsid w:val="00161762"/>
    <w:rsid w:val="001642E0"/>
    <w:rsid w:val="001678A4"/>
    <w:rsid w:val="00170450"/>
    <w:rsid w:val="00171286"/>
    <w:rsid w:val="00172A0E"/>
    <w:rsid w:val="00173355"/>
    <w:rsid w:val="00174218"/>
    <w:rsid w:val="0018206E"/>
    <w:rsid w:val="0018291B"/>
    <w:rsid w:val="0018702A"/>
    <w:rsid w:val="00187837"/>
    <w:rsid w:val="00190050"/>
    <w:rsid w:val="00190E66"/>
    <w:rsid w:val="00192B9C"/>
    <w:rsid w:val="001966C8"/>
    <w:rsid w:val="001B2252"/>
    <w:rsid w:val="001B2615"/>
    <w:rsid w:val="001B2F29"/>
    <w:rsid w:val="001B4EF7"/>
    <w:rsid w:val="001B4F55"/>
    <w:rsid w:val="001B5113"/>
    <w:rsid w:val="001B5377"/>
    <w:rsid w:val="001B5A0D"/>
    <w:rsid w:val="001B6786"/>
    <w:rsid w:val="001C3E7D"/>
    <w:rsid w:val="001C6250"/>
    <w:rsid w:val="001D2841"/>
    <w:rsid w:val="001D350F"/>
    <w:rsid w:val="001D514A"/>
    <w:rsid w:val="001D535F"/>
    <w:rsid w:val="001D64CB"/>
    <w:rsid w:val="001E0632"/>
    <w:rsid w:val="001E1538"/>
    <w:rsid w:val="001E3BC8"/>
    <w:rsid w:val="001E522F"/>
    <w:rsid w:val="001E6738"/>
    <w:rsid w:val="001E6E7E"/>
    <w:rsid w:val="001E7BA9"/>
    <w:rsid w:val="001F085E"/>
    <w:rsid w:val="001F2659"/>
    <w:rsid w:val="001F5839"/>
    <w:rsid w:val="00201DD7"/>
    <w:rsid w:val="00203609"/>
    <w:rsid w:val="00204A47"/>
    <w:rsid w:val="00205788"/>
    <w:rsid w:val="00205B68"/>
    <w:rsid w:val="00205F8F"/>
    <w:rsid w:val="00206DC4"/>
    <w:rsid w:val="002136F7"/>
    <w:rsid w:val="0021727F"/>
    <w:rsid w:val="00217A83"/>
    <w:rsid w:val="00217C41"/>
    <w:rsid w:val="0022022F"/>
    <w:rsid w:val="0022300C"/>
    <w:rsid w:val="002233F9"/>
    <w:rsid w:val="002239FD"/>
    <w:rsid w:val="00224F0F"/>
    <w:rsid w:val="00225C33"/>
    <w:rsid w:val="00227CFA"/>
    <w:rsid w:val="00227E77"/>
    <w:rsid w:val="00227EF5"/>
    <w:rsid w:val="00230CED"/>
    <w:rsid w:val="00232933"/>
    <w:rsid w:val="00233598"/>
    <w:rsid w:val="00233BD1"/>
    <w:rsid w:val="00233FD6"/>
    <w:rsid w:val="0023587D"/>
    <w:rsid w:val="002441A6"/>
    <w:rsid w:val="002443C0"/>
    <w:rsid w:val="00244C42"/>
    <w:rsid w:val="00245F37"/>
    <w:rsid w:val="002509AB"/>
    <w:rsid w:val="00250A24"/>
    <w:rsid w:val="00251378"/>
    <w:rsid w:val="00253462"/>
    <w:rsid w:val="00255D75"/>
    <w:rsid w:val="00256EE8"/>
    <w:rsid w:val="00261907"/>
    <w:rsid w:val="00263CF7"/>
    <w:rsid w:val="00264330"/>
    <w:rsid w:val="0027011F"/>
    <w:rsid w:val="00270309"/>
    <w:rsid w:val="00271E5F"/>
    <w:rsid w:val="00274223"/>
    <w:rsid w:val="00283845"/>
    <w:rsid w:val="002843C3"/>
    <w:rsid w:val="00284A3A"/>
    <w:rsid w:val="00287291"/>
    <w:rsid w:val="002925FA"/>
    <w:rsid w:val="0029643A"/>
    <w:rsid w:val="00296825"/>
    <w:rsid w:val="00297458"/>
    <w:rsid w:val="002A5FF5"/>
    <w:rsid w:val="002A6EEF"/>
    <w:rsid w:val="002B036A"/>
    <w:rsid w:val="002B22CA"/>
    <w:rsid w:val="002B2854"/>
    <w:rsid w:val="002B48F3"/>
    <w:rsid w:val="002B4E65"/>
    <w:rsid w:val="002C0B26"/>
    <w:rsid w:val="002C4272"/>
    <w:rsid w:val="002D03DC"/>
    <w:rsid w:val="002D065C"/>
    <w:rsid w:val="002D08D0"/>
    <w:rsid w:val="002D09E6"/>
    <w:rsid w:val="002D0BD4"/>
    <w:rsid w:val="002D1142"/>
    <w:rsid w:val="002D2BFA"/>
    <w:rsid w:val="002D32D7"/>
    <w:rsid w:val="002D3D14"/>
    <w:rsid w:val="002E1022"/>
    <w:rsid w:val="002E34B4"/>
    <w:rsid w:val="002E4F3C"/>
    <w:rsid w:val="002E7889"/>
    <w:rsid w:val="002F461C"/>
    <w:rsid w:val="002F5115"/>
    <w:rsid w:val="002F701D"/>
    <w:rsid w:val="002F7450"/>
    <w:rsid w:val="0030474C"/>
    <w:rsid w:val="0030629A"/>
    <w:rsid w:val="00313929"/>
    <w:rsid w:val="0031690F"/>
    <w:rsid w:val="0031697A"/>
    <w:rsid w:val="0031706C"/>
    <w:rsid w:val="00317BC5"/>
    <w:rsid w:val="00322262"/>
    <w:rsid w:val="00322316"/>
    <w:rsid w:val="00323FF3"/>
    <w:rsid w:val="00324A7E"/>
    <w:rsid w:val="00327525"/>
    <w:rsid w:val="00327CA0"/>
    <w:rsid w:val="003316A6"/>
    <w:rsid w:val="00333495"/>
    <w:rsid w:val="00336EB2"/>
    <w:rsid w:val="00336FC9"/>
    <w:rsid w:val="003372CF"/>
    <w:rsid w:val="0034225E"/>
    <w:rsid w:val="00342287"/>
    <w:rsid w:val="003434B7"/>
    <w:rsid w:val="0034354E"/>
    <w:rsid w:val="0034737C"/>
    <w:rsid w:val="003504B5"/>
    <w:rsid w:val="00361AD3"/>
    <w:rsid w:val="00363A79"/>
    <w:rsid w:val="0036465C"/>
    <w:rsid w:val="003671E8"/>
    <w:rsid w:val="003673CA"/>
    <w:rsid w:val="00370D3A"/>
    <w:rsid w:val="003717C9"/>
    <w:rsid w:val="003724C6"/>
    <w:rsid w:val="00372724"/>
    <w:rsid w:val="00374B52"/>
    <w:rsid w:val="0038355C"/>
    <w:rsid w:val="00387629"/>
    <w:rsid w:val="00390574"/>
    <w:rsid w:val="00391C9E"/>
    <w:rsid w:val="00396538"/>
    <w:rsid w:val="00396E00"/>
    <w:rsid w:val="003A268A"/>
    <w:rsid w:val="003A4FEB"/>
    <w:rsid w:val="003A635E"/>
    <w:rsid w:val="003A6A0D"/>
    <w:rsid w:val="003B0F59"/>
    <w:rsid w:val="003B38BD"/>
    <w:rsid w:val="003B3C07"/>
    <w:rsid w:val="003B72C7"/>
    <w:rsid w:val="003C1C50"/>
    <w:rsid w:val="003C25B7"/>
    <w:rsid w:val="003C3175"/>
    <w:rsid w:val="003C610F"/>
    <w:rsid w:val="003C6EB1"/>
    <w:rsid w:val="003D0743"/>
    <w:rsid w:val="003D1317"/>
    <w:rsid w:val="003D2F55"/>
    <w:rsid w:val="003D4DB0"/>
    <w:rsid w:val="003D62B4"/>
    <w:rsid w:val="003E29C6"/>
    <w:rsid w:val="003E36D7"/>
    <w:rsid w:val="003E3939"/>
    <w:rsid w:val="003E3A15"/>
    <w:rsid w:val="003E429F"/>
    <w:rsid w:val="003E51EE"/>
    <w:rsid w:val="003E7A6F"/>
    <w:rsid w:val="003F1C50"/>
    <w:rsid w:val="003F1CB3"/>
    <w:rsid w:val="003F5047"/>
    <w:rsid w:val="003F511E"/>
    <w:rsid w:val="003F526C"/>
    <w:rsid w:val="003F571F"/>
    <w:rsid w:val="00400367"/>
    <w:rsid w:val="00404E27"/>
    <w:rsid w:val="00405EBF"/>
    <w:rsid w:val="0040786D"/>
    <w:rsid w:val="004078DB"/>
    <w:rsid w:val="00407BFD"/>
    <w:rsid w:val="00410444"/>
    <w:rsid w:val="00414A21"/>
    <w:rsid w:val="00415398"/>
    <w:rsid w:val="00416527"/>
    <w:rsid w:val="00420B29"/>
    <w:rsid w:val="00423D43"/>
    <w:rsid w:val="0042543E"/>
    <w:rsid w:val="00430423"/>
    <w:rsid w:val="00430571"/>
    <w:rsid w:val="0043594D"/>
    <w:rsid w:val="004374CF"/>
    <w:rsid w:val="00445044"/>
    <w:rsid w:val="0045179A"/>
    <w:rsid w:val="00455732"/>
    <w:rsid w:val="00457B37"/>
    <w:rsid w:val="00457DA3"/>
    <w:rsid w:val="0046039D"/>
    <w:rsid w:val="00461304"/>
    <w:rsid w:val="00461AA1"/>
    <w:rsid w:val="00474226"/>
    <w:rsid w:val="00475D68"/>
    <w:rsid w:val="00475DF8"/>
    <w:rsid w:val="00483E2D"/>
    <w:rsid w:val="004848CC"/>
    <w:rsid w:val="0049142C"/>
    <w:rsid w:val="0049183C"/>
    <w:rsid w:val="00492BDA"/>
    <w:rsid w:val="00493E41"/>
    <w:rsid w:val="004964FA"/>
    <w:rsid w:val="00496C3C"/>
    <w:rsid w:val="00496F95"/>
    <w:rsid w:val="004A082D"/>
    <w:rsid w:val="004A2C47"/>
    <w:rsid w:val="004A3B3B"/>
    <w:rsid w:val="004A5D56"/>
    <w:rsid w:val="004B1964"/>
    <w:rsid w:val="004B1EA2"/>
    <w:rsid w:val="004B5CB7"/>
    <w:rsid w:val="004B6B24"/>
    <w:rsid w:val="004B7084"/>
    <w:rsid w:val="004C071F"/>
    <w:rsid w:val="004C193B"/>
    <w:rsid w:val="004C1ABA"/>
    <w:rsid w:val="004C2D82"/>
    <w:rsid w:val="004C363C"/>
    <w:rsid w:val="004C4701"/>
    <w:rsid w:val="004C5D35"/>
    <w:rsid w:val="004C7463"/>
    <w:rsid w:val="004D3802"/>
    <w:rsid w:val="004D4708"/>
    <w:rsid w:val="004D5221"/>
    <w:rsid w:val="004D635B"/>
    <w:rsid w:val="004E0B2D"/>
    <w:rsid w:val="004E189A"/>
    <w:rsid w:val="004E2764"/>
    <w:rsid w:val="004E452B"/>
    <w:rsid w:val="004E7822"/>
    <w:rsid w:val="004F1031"/>
    <w:rsid w:val="004F67B0"/>
    <w:rsid w:val="00500A29"/>
    <w:rsid w:val="00501651"/>
    <w:rsid w:val="00503ADA"/>
    <w:rsid w:val="00506D20"/>
    <w:rsid w:val="0051090E"/>
    <w:rsid w:val="0051134E"/>
    <w:rsid w:val="00517F61"/>
    <w:rsid w:val="00524D4F"/>
    <w:rsid w:val="00524E3B"/>
    <w:rsid w:val="00525AB4"/>
    <w:rsid w:val="005261C2"/>
    <w:rsid w:val="005336A4"/>
    <w:rsid w:val="00535FD2"/>
    <w:rsid w:val="00536CD3"/>
    <w:rsid w:val="00541C72"/>
    <w:rsid w:val="00543100"/>
    <w:rsid w:val="0054625A"/>
    <w:rsid w:val="00547851"/>
    <w:rsid w:val="00550E48"/>
    <w:rsid w:val="00551638"/>
    <w:rsid w:val="00551B9E"/>
    <w:rsid w:val="00554743"/>
    <w:rsid w:val="00557FEC"/>
    <w:rsid w:val="005638D3"/>
    <w:rsid w:val="00566904"/>
    <w:rsid w:val="0057004B"/>
    <w:rsid w:val="00570879"/>
    <w:rsid w:val="00570BB3"/>
    <w:rsid w:val="00574B65"/>
    <w:rsid w:val="00575369"/>
    <w:rsid w:val="00581331"/>
    <w:rsid w:val="00584A77"/>
    <w:rsid w:val="005865B7"/>
    <w:rsid w:val="00587E96"/>
    <w:rsid w:val="00591750"/>
    <w:rsid w:val="00592D63"/>
    <w:rsid w:val="00594933"/>
    <w:rsid w:val="005957F3"/>
    <w:rsid w:val="005960E3"/>
    <w:rsid w:val="005969A7"/>
    <w:rsid w:val="005A2BF6"/>
    <w:rsid w:val="005A2EBC"/>
    <w:rsid w:val="005A4B7A"/>
    <w:rsid w:val="005A53B5"/>
    <w:rsid w:val="005A6187"/>
    <w:rsid w:val="005A6700"/>
    <w:rsid w:val="005A7906"/>
    <w:rsid w:val="005A7AA4"/>
    <w:rsid w:val="005B22C7"/>
    <w:rsid w:val="005B2C3B"/>
    <w:rsid w:val="005B4C39"/>
    <w:rsid w:val="005B535C"/>
    <w:rsid w:val="005B621C"/>
    <w:rsid w:val="005B6A2B"/>
    <w:rsid w:val="005C148D"/>
    <w:rsid w:val="005C4288"/>
    <w:rsid w:val="005C4610"/>
    <w:rsid w:val="005C7FF6"/>
    <w:rsid w:val="005D222A"/>
    <w:rsid w:val="005D4ACE"/>
    <w:rsid w:val="005D633C"/>
    <w:rsid w:val="005E14F1"/>
    <w:rsid w:val="005E1AF3"/>
    <w:rsid w:val="005E4D4D"/>
    <w:rsid w:val="005E5662"/>
    <w:rsid w:val="005E5C43"/>
    <w:rsid w:val="005E6CE8"/>
    <w:rsid w:val="005F58AC"/>
    <w:rsid w:val="005F67B5"/>
    <w:rsid w:val="005F7549"/>
    <w:rsid w:val="00606260"/>
    <w:rsid w:val="0060734F"/>
    <w:rsid w:val="00607CC7"/>
    <w:rsid w:val="00612286"/>
    <w:rsid w:val="0061557F"/>
    <w:rsid w:val="00621631"/>
    <w:rsid w:val="00622A0C"/>
    <w:rsid w:val="00622BCE"/>
    <w:rsid w:val="00626DBC"/>
    <w:rsid w:val="00627019"/>
    <w:rsid w:val="00627263"/>
    <w:rsid w:val="006279C1"/>
    <w:rsid w:val="00633FD4"/>
    <w:rsid w:val="00636B1C"/>
    <w:rsid w:val="006373AC"/>
    <w:rsid w:val="00637CB2"/>
    <w:rsid w:val="006477F4"/>
    <w:rsid w:val="0065155F"/>
    <w:rsid w:val="00655208"/>
    <w:rsid w:val="00656943"/>
    <w:rsid w:val="0066106F"/>
    <w:rsid w:val="0066123A"/>
    <w:rsid w:val="00662E11"/>
    <w:rsid w:val="00664912"/>
    <w:rsid w:val="00666589"/>
    <w:rsid w:val="0067266D"/>
    <w:rsid w:val="006730E8"/>
    <w:rsid w:val="00676B71"/>
    <w:rsid w:val="00681C92"/>
    <w:rsid w:val="00683BB9"/>
    <w:rsid w:val="00683CF2"/>
    <w:rsid w:val="00687BE2"/>
    <w:rsid w:val="00690F32"/>
    <w:rsid w:val="006925FC"/>
    <w:rsid w:val="006945FC"/>
    <w:rsid w:val="00694CE0"/>
    <w:rsid w:val="006A4388"/>
    <w:rsid w:val="006A4B52"/>
    <w:rsid w:val="006A642D"/>
    <w:rsid w:val="006A7B4C"/>
    <w:rsid w:val="006B0E0A"/>
    <w:rsid w:val="006B1B92"/>
    <w:rsid w:val="006B6A6F"/>
    <w:rsid w:val="006B6B17"/>
    <w:rsid w:val="006C04C2"/>
    <w:rsid w:val="006C3B80"/>
    <w:rsid w:val="006C4A5A"/>
    <w:rsid w:val="006D14F6"/>
    <w:rsid w:val="006D30EF"/>
    <w:rsid w:val="006D5BD5"/>
    <w:rsid w:val="006D6081"/>
    <w:rsid w:val="006D7315"/>
    <w:rsid w:val="006E3C68"/>
    <w:rsid w:val="006E511C"/>
    <w:rsid w:val="006E7890"/>
    <w:rsid w:val="006F0591"/>
    <w:rsid w:val="006F23DD"/>
    <w:rsid w:val="006F3284"/>
    <w:rsid w:val="006F34B8"/>
    <w:rsid w:val="006F4069"/>
    <w:rsid w:val="006F443A"/>
    <w:rsid w:val="007003C7"/>
    <w:rsid w:val="00703EB6"/>
    <w:rsid w:val="007127C4"/>
    <w:rsid w:val="00721058"/>
    <w:rsid w:val="00721EA4"/>
    <w:rsid w:val="00724288"/>
    <w:rsid w:val="0072747C"/>
    <w:rsid w:val="00736C6B"/>
    <w:rsid w:val="00743A06"/>
    <w:rsid w:val="0074528D"/>
    <w:rsid w:val="00745D65"/>
    <w:rsid w:val="007471FD"/>
    <w:rsid w:val="007509B9"/>
    <w:rsid w:val="00751DD2"/>
    <w:rsid w:val="00752967"/>
    <w:rsid w:val="007531A6"/>
    <w:rsid w:val="007532ED"/>
    <w:rsid w:val="007559F0"/>
    <w:rsid w:val="007577FA"/>
    <w:rsid w:val="0076228A"/>
    <w:rsid w:val="00763D0E"/>
    <w:rsid w:val="00764C3E"/>
    <w:rsid w:val="00774061"/>
    <w:rsid w:val="0077482A"/>
    <w:rsid w:val="00775ED7"/>
    <w:rsid w:val="0077677E"/>
    <w:rsid w:val="00777CCE"/>
    <w:rsid w:val="007807D9"/>
    <w:rsid w:val="00781DEE"/>
    <w:rsid w:val="00790E97"/>
    <w:rsid w:val="0079258F"/>
    <w:rsid w:val="00792DF3"/>
    <w:rsid w:val="007A1D64"/>
    <w:rsid w:val="007A467A"/>
    <w:rsid w:val="007A4807"/>
    <w:rsid w:val="007B229F"/>
    <w:rsid w:val="007B2A2F"/>
    <w:rsid w:val="007B4A6F"/>
    <w:rsid w:val="007B5EFB"/>
    <w:rsid w:val="007B6F9E"/>
    <w:rsid w:val="007B7210"/>
    <w:rsid w:val="007C1012"/>
    <w:rsid w:val="007C35B5"/>
    <w:rsid w:val="007C3CCD"/>
    <w:rsid w:val="007C7A9A"/>
    <w:rsid w:val="007C7DEE"/>
    <w:rsid w:val="007D466F"/>
    <w:rsid w:val="007E2CD2"/>
    <w:rsid w:val="007E38EA"/>
    <w:rsid w:val="007E689F"/>
    <w:rsid w:val="007E70E2"/>
    <w:rsid w:val="007F3D38"/>
    <w:rsid w:val="007F48AE"/>
    <w:rsid w:val="008006B4"/>
    <w:rsid w:val="00802492"/>
    <w:rsid w:val="00810A7F"/>
    <w:rsid w:val="00812BD7"/>
    <w:rsid w:val="00812C25"/>
    <w:rsid w:val="0081386A"/>
    <w:rsid w:val="008174D8"/>
    <w:rsid w:val="00822B52"/>
    <w:rsid w:val="00823EFB"/>
    <w:rsid w:val="00825EBE"/>
    <w:rsid w:val="008273B4"/>
    <w:rsid w:val="0083221E"/>
    <w:rsid w:val="00833012"/>
    <w:rsid w:val="008336F9"/>
    <w:rsid w:val="008337AF"/>
    <w:rsid w:val="008353E7"/>
    <w:rsid w:val="00835817"/>
    <w:rsid w:val="00840FF5"/>
    <w:rsid w:val="00842074"/>
    <w:rsid w:val="00844202"/>
    <w:rsid w:val="0085047D"/>
    <w:rsid w:val="0085514E"/>
    <w:rsid w:val="008600CA"/>
    <w:rsid w:val="00862274"/>
    <w:rsid w:val="0086575F"/>
    <w:rsid w:val="0086588F"/>
    <w:rsid w:val="00867D8E"/>
    <w:rsid w:val="00871120"/>
    <w:rsid w:val="00873631"/>
    <w:rsid w:val="0087423B"/>
    <w:rsid w:val="00876A67"/>
    <w:rsid w:val="00880963"/>
    <w:rsid w:val="00882B34"/>
    <w:rsid w:val="00883A76"/>
    <w:rsid w:val="00884582"/>
    <w:rsid w:val="00897A5C"/>
    <w:rsid w:val="008A0631"/>
    <w:rsid w:val="008A07BB"/>
    <w:rsid w:val="008A2042"/>
    <w:rsid w:val="008A2C79"/>
    <w:rsid w:val="008A3B58"/>
    <w:rsid w:val="008A506F"/>
    <w:rsid w:val="008A623F"/>
    <w:rsid w:val="008B1B4C"/>
    <w:rsid w:val="008B2264"/>
    <w:rsid w:val="008B295B"/>
    <w:rsid w:val="008B2DCF"/>
    <w:rsid w:val="008B4C7C"/>
    <w:rsid w:val="008B5900"/>
    <w:rsid w:val="008C5536"/>
    <w:rsid w:val="008D2651"/>
    <w:rsid w:val="008D3B44"/>
    <w:rsid w:val="008D52FB"/>
    <w:rsid w:val="008D6C22"/>
    <w:rsid w:val="008D72FF"/>
    <w:rsid w:val="008E2691"/>
    <w:rsid w:val="008E27C5"/>
    <w:rsid w:val="008E4130"/>
    <w:rsid w:val="008E7A6F"/>
    <w:rsid w:val="008F2818"/>
    <w:rsid w:val="008F2FCD"/>
    <w:rsid w:val="008F3705"/>
    <w:rsid w:val="008F4C56"/>
    <w:rsid w:val="008F4EFB"/>
    <w:rsid w:val="008F72B9"/>
    <w:rsid w:val="00901071"/>
    <w:rsid w:val="00905179"/>
    <w:rsid w:val="00905524"/>
    <w:rsid w:val="00905741"/>
    <w:rsid w:val="00911626"/>
    <w:rsid w:val="00913016"/>
    <w:rsid w:val="00916229"/>
    <w:rsid w:val="0091768E"/>
    <w:rsid w:val="00917888"/>
    <w:rsid w:val="009211F5"/>
    <w:rsid w:val="009212B2"/>
    <w:rsid w:val="00921498"/>
    <w:rsid w:val="00922786"/>
    <w:rsid w:val="00922940"/>
    <w:rsid w:val="00923B43"/>
    <w:rsid w:val="00926C50"/>
    <w:rsid w:val="00927703"/>
    <w:rsid w:val="00930F93"/>
    <w:rsid w:val="00933394"/>
    <w:rsid w:val="0093481E"/>
    <w:rsid w:val="009350F2"/>
    <w:rsid w:val="00935FF5"/>
    <w:rsid w:val="00936B98"/>
    <w:rsid w:val="00936C3E"/>
    <w:rsid w:val="00941D06"/>
    <w:rsid w:val="0094217D"/>
    <w:rsid w:val="00944A68"/>
    <w:rsid w:val="00946787"/>
    <w:rsid w:val="00947F3B"/>
    <w:rsid w:val="00953EA4"/>
    <w:rsid w:val="00955B2B"/>
    <w:rsid w:val="00955E4E"/>
    <w:rsid w:val="0095741C"/>
    <w:rsid w:val="00957472"/>
    <w:rsid w:val="00963243"/>
    <w:rsid w:val="00963286"/>
    <w:rsid w:val="00963479"/>
    <w:rsid w:val="009653B0"/>
    <w:rsid w:val="00966DED"/>
    <w:rsid w:val="00967CFC"/>
    <w:rsid w:val="0097064F"/>
    <w:rsid w:val="009709BD"/>
    <w:rsid w:val="0097276C"/>
    <w:rsid w:val="009729BE"/>
    <w:rsid w:val="00973CC3"/>
    <w:rsid w:val="00983859"/>
    <w:rsid w:val="00985536"/>
    <w:rsid w:val="009968F6"/>
    <w:rsid w:val="009A2101"/>
    <w:rsid w:val="009A37D2"/>
    <w:rsid w:val="009B1BED"/>
    <w:rsid w:val="009B7DA7"/>
    <w:rsid w:val="009C0677"/>
    <w:rsid w:val="009C1483"/>
    <w:rsid w:val="009C1E90"/>
    <w:rsid w:val="009C36A8"/>
    <w:rsid w:val="009D23E6"/>
    <w:rsid w:val="009D26A1"/>
    <w:rsid w:val="009D4092"/>
    <w:rsid w:val="009D46E7"/>
    <w:rsid w:val="009D5DA3"/>
    <w:rsid w:val="009D7F62"/>
    <w:rsid w:val="009E037F"/>
    <w:rsid w:val="009E0622"/>
    <w:rsid w:val="009F0F06"/>
    <w:rsid w:val="009F1015"/>
    <w:rsid w:val="009F2D6C"/>
    <w:rsid w:val="009F2FAB"/>
    <w:rsid w:val="009F6415"/>
    <w:rsid w:val="00A113F3"/>
    <w:rsid w:val="00A129E4"/>
    <w:rsid w:val="00A20CC6"/>
    <w:rsid w:val="00A23227"/>
    <w:rsid w:val="00A23CE6"/>
    <w:rsid w:val="00A24E6F"/>
    <w:rsid w:val="00A256E6"/>
    <w:rsid w:val="00A27B11"/>
    <w:rsid w:val="00A27C6F"/>
    <w:rsid w:val="00A340B9"/>
    <w:rsid w:val="00A34F46"/>
    <w:rsid w:val="00A372DD"/>
    <w:rsid w:val="00A42958"/>
    <w:rsid w:val="00A43A39"/>
    <w:rsid w:val="00A45DA5"/>
    <w:rsid w:val="00A46E82"/>
    <w:rsid w:val="00A51581"/>
    <w:rsid w:val="00A527A4"/>
    <w:rsid w:val="00A54B25"/>
    <w:rsid w:val="00A5741A"/>
    <w:rsid w:val="00A6058C"/>
    <w:rsid w:val="00A62877"/>
    <w:rsid w:val="00A64E73"/>
    <w:rsid w:val="00A7006A"/>
    <w:rsid w:val="00A70EC1"/>
    <w:rsid w:val="00A729E5"/>
    <w:rsid w:val="00A7413D"/>
    <w:rsid w:val="00A77A8E"/>
    <w:rsid w:val="00A81624"/>
    <w:rsid w:val="00A81F35"/>
    <w:rsid w:val="00A82FD7"/>
    <w:rsid w:val="00A83FF4"/>
    <w:rsid w:val="00A8573C"/>
    <w:rsid w:val="00A90C2A"/>
    <w:rsid w:val="00A92C44"/>
    <w:rsid w:val="00A9367B"/>
    <w:rsid w:val="00A94972"/>
    <w:rsid w:val="00A954B8"/>
    <w:rsid w:val="00A97B23"/>
    <w:rsid w:val="00AA05F2"/>
    <w:rsid w:val="00AA1145"/>
    <w:rsid w:val="00AA19F1"/>
    <w:rsid w:val="00AA48F8"/>
    <w:rsid w:val="00AA604E"/>
    <w:rsid w:val="00AA6292"/>
    <w:rsid w:val="00AA6A25"/>
    <w:rsid w:val="00AA707E"/>
    <w:rsid w:val="00AB0AF5"/>
    <w:rsid w:val="00AB1467"/>
    <w:rsid w:val="00AB43F8"/>
    <w:rsid w:val="00AB5475"/>
    <w:rsid w:val="00AB65A8"/>
    <w:rsid w:val="00AC1834"/>
    <w:rsid w:val="00AC4162"/>
    <w:rsid w:val="00AC43A9"/>
    <w:rsid w:val="00AC71B0"/>
    <w:rsid w:val="00AD148A"/>
    <w:rsid w:val="00AD3FC0"/>
    <w:rsid w:val="00AD4CF4"/>
    <w:rsid w:val="00AE48F6"/>
    <w:rsid w:val="00AE6993"/>
    <w:rsid w:val="00AE7891"/>
    <w:rsid w:val="00AF1406"/>
    <w:rsid w:val="00AF25F2"/>
    <w:rsid w:val="00AF4A70"/>
    <w:rsid w:val="00B01F35"/>
    <w:rsid w:val="00B02183"/>
    <w:rsid w:val="00B105E1"/>
    <w:rsid w:val="00B10F40"/>
    <w:rsid w:val="00B166CB"/>
    <w:rsid w:val="00B167A2"/>
    <w:rsid w:val="00B21B68"/>
    <w:rsid w:val="00B23C29"/>
    <w:rsid w:val="00B24022"/>
    <w:rsid w:val="00B24B04"/>
    <w:rsid w:val="00B25232"/>
    <w:rsid w:val="00B2738C"/>
    <w:rsid w:val="00B301BC"/>
    <w:rsid w:val="00B32F39"/>
    <w:rsid w:val="00B350B6"/>
    <w:rsid w:val="00B355A2"/>
    <w:rsid w:val="00B36ACA"/>
    <w:rsid w:val="00B377D2"/>
    <w:rsid w:val="00B377EC"/>
    <w:rsid w:val="00B41239"/>
    <w:rsid w:val="00B41377"/>
    <w:rsid w:val="00B41C79"/>
    <w:rsid w:val="00B45E29"/>
    <w:rsid w:val="00B4697C"/>
    <w:rsid w:val="00B46D2B"/>
    <w:rsid w:val="00B50CF2"/>
    <w:rsid w:val="00B52B44"/>
    <w:rsid w:val="00B550C8"/>
    <w:rsid w:val="00B56169"/>
    <w:rsid w:val="00B57519"/>
    <w:rsid w:val="00B6097F"/>
    <w:rsid w:val="00B60DF2"/>
    <w:rsid w:val="00B6411D"/>
    <w:rsid w:val="00B67845"/>
    <w:rsid w:val="00B67FBE"/>
    <w:rsid w:val="00B708FB"/>
    <w:rsid w:val="00B71580"/>
    <w:rsid w:val="00B723AF"/>
    <w:rsid w:val="00B72546"/>
    <w:rsid w:val="00B72937"/>
    <w:rsid w:val="00B75A2B"/>
    <w:rsid w:val="00B913A8"/>
    <w:rsid w:val="00B91E15"/>
    <w:rsid w:val="00B944B0"/>
    <w:rsid w:val="00B97A7F"/>
    <w:rsid w:val="00BA131B"/>
    <w:rsid w:val="00BA14D1"/>
    <w:rsid w:val="00BA1CDE"/>
    <w:rsid w:val="00BA237F"/>
    <w:rsid w:val="00BA39FD"/>
    <w:rsid w:val="00BA45BD"/>
    <w:rsid w:val="00BA7861"/>
    <w:rsid w:val="00BA7AF9"/>
    <w:rsid w:val="00BA7CA5"/>
    <w:rsid w:val="00BB2012"/>
    <w:rsid w:val="00BB267F"/>
    <w:rsid w:val="00BB3986"/>
    <w:rsid w:val="00BB73A4"/>
    <w:rsid w:val="00BC04F8"/>
    <w:rsid w:val="00BC0725"/>
    <w:rsid w:val="00BC08EF"/>
    <w:rsid w:val="00BC0D0D"/>
    <w:rsid w:val="00BC53D8"/>
    <w:rsid w:val="00BC5896"/>
    <w:rsid w:val="00BC6C64"/>
    <w:rsid w:val="00BD0E64"/>
    <w:rsid w:val="00BD44CA"/>
    <w:rsid w:val="00BE082F"/>
    <w:rsid w:val="00BE0988"/>
    <w:rsid w:val="00BE11AD"/>
    <w:rsid w:val="00BE3D41"/>
    <w:rsid w:val="00BE4AF7"/>
    <w:rsid w:val="00BE7A97"/>
    <w:rsid w:val="00BE7C90"/>
    <w:rsid w:val="00BF0649"/>
    <w:rsid w:val="00BF2273"/>
    <w:rsid w:val="00BF4D63"/>
    <w:rsid w:val="00BF7588"/>
    <w:rsid w:val="00C003EE"/>
    <w:rsid w:val="00C112CF"/>
    <w:rsid w:val="00C12422"/>
    <w:rsid w:val="00C13CE8"/>
    <w:rsid w:val="00C144BC"/>
    <w:rsid w:val="00C16D46"/>
    <w:rsid w:val="00C20E40"/>
    <w:rsid w:val="00C27892"/>
    <w:rsid w:val="00C322EF"/>
    <w:rsid w:val="00C334B1"/>
    <w:rsid w:val="00C40896"/>
    <w:rsid w:val="00C4294B"/>
    <w:rsid w:val="00C43EBF"/>
    <w:rsid w:val="00C466B9"/>
    <w:rsid w:val="00C4676E"/>
    <w:rsid w:val="00C475F1"/>
    <w:rsid w:val="00C51219"/>
    <w:rsid w:val="00C5470B"/>
    <w:rsid w:val="00C60F66"/>
    <w:rsid w:val="00C617EA"/>
    <w:rsid w:val="00C647FA"/>
    <w:rsid w:val="00C65FFC"/>
    <w:rsid w:val="00C66628"/>
    <w:rsid w:val="00C66ED6"/>
    <w:rsid w:val="00C67A0D"/>
    <w:rsid w:val="00C67C9B"/>
    <w:rsid w:val="00C70754"/>
    <w:rsid w:val="00C72D2E"/>
    <w:rsid w:val="00C74CE2"/>
    <w:rsid w:val="00C773F2"/>
    <w:rsid w:val="00C83B0C"/>
    <w:rsid w:val="00C90BBB"/>
    <w:rsid w:val="00C910B6"/>
    <w:rsid w:val="00C912E2"/>
    <w:rsid w:val="00C92528"/>
    <w:rsid w:val="00C97A49"/>
    <w:rsid w:val="00CA024E"/>
    <w:rsid w:val="00CA099D"/>
    <w:rsid w:val="00CA745F"/>
    <w:rsid w:val="00CA7C84"/>
    <w:rsid w:val="00CB1FC9"/>
    <w:rsid w:val="00CB3D0E"/>
    <w:rsid w:val="00CB6B26"/>
    <w:rsid w:val="00CC10C2"/>
    <w:rsid w:val="00CC2080"/>
    <w:rsid w:val="00CC2202"/>
    <w:rsid w:val="00CC4586"/>
    <w:rsid w:val="00CC45CF"/>
    <w:rsid w:val="00CC4B10"/>
    <w:rsid w:val="00CC508F"/>
    <w:rsid w:val="00CC6E8B"/>
    <w:rsid w:val="00CC732A"/>
    <w:rsid w:val="00CC7A3A"/>
    <w:rsid w:val="00CD02EF"/>
    <w:rsid w:val="00CD065E"/>
    <w:rsid w:val="00CD07C7"/>
    <w:rsid w:val="00CD171C"/>
    <w:rsid w:val="00CD63AD"/>
    <w:rsid w:val="00CD6E3D"/>
    <w:rsid w:val="00CE0916"/>
    <w:rsid w:val="00CE0A3E"/>
    <w:rsid w:val="00CE19DD"/>
    <w:rsid w:val="00CE38F2"/>
    <w:rsid w:val="00CE5A57"/>
    <w:rsid w:val="00CE5C80"/>
    <w:rsid w:val="00CE6F21"/>
    <w:rsid w:val="00CF4FF7"/>
    <w:rsid w:val="00CF779C"/>
    <w:rsid w:val="00D01401"/>
    <w:rsid w:val="00D024E4"/>
    <w:rsid w:val="00D04F78"/>
    <w:rsid w:val="00D05D93"/>
    <w:rsid w:val="00D06367"/>
    <w:rsid w:val="00D07149"/>
    <w:rsid w:val="00D077D8"/>
    <w:rsid w:val="00D07973"/>
    <w:rsid w:val="00D10BBD"/>
    <w:rsid w:val="00D10F29"/>
    <w:rsid w:val="00D12857"/>
    <w:rsid w:val="00D22F8C"/>
    <w:rsid w:val="00D2683D"/>
    <w:rsid w:val="00D3047D"/>
    <w:rsid w:val="00D308DE"/>
    <w:rsid w:val="00D32885"/>
    <w:rsid w:val="00D33C8A"/>
    <w:rsid w:val="00D36169"/>
    <w:rsid w:val="00D36354"/>
    <w:rsid w:val="00D36592"/>
    <w:rsid w:val="00D37F62"/>
    <w:rsid w:val="00D4092B"/>
    <w:rsid w:val="00D40A0D"/>
    <w:rsid w:val="00D40DAF"/>
    <w:rsid w:val="00D41A9B"/>
    <w:rsid w:val="00D41D64"/>
    <w:rsid w:val="00D43F12"/>
    <w:rsid w:val="00D44252"/>
    <w:rsid w:val="00D54D3D"/>
    <w:rsid w:val="00D569D5"/>
    <w:rsid w:val="00D6753F"/>
    <w:rsid w:val="00D704D7"/>
    <w:rsid w:val="00D7169B"/>
    <w:rsid w:val="00D80EB8"/>
    <w:rsid w:val="00D81165"/>
    <w:rsid w:val="00D81854"/>
    <w:rsid w:val="00D83B87"/>
    <w:rsid w:val="00D85C4C"/>
    <w:rsid w:val="00D85FB7"/>
    <w:rsid w:val="00D86503"/>
    <w:rsid w:val="00D9089E"/>
    <w:rsid w:val="00D9167A"/>
    <w:rsid w:val="00D92631"/>
    <w:rsid w:val="00D926E3"/>
    <w:rsid w:val="00D927D0"/>
    <w:rsid w:val="00D92E03"/>
    <w:rsid w:val="00D955A5"/>
    <w:rsid w:val="00D97BF5"/>
    <w:rsid w:val="00DA2D9F"/>
    <w:rsid w:val="00DA3006"/>
    <w:rsid w:val="00DA40B1"/>
    <w:rsid w:val="00DA5C5B"/>
    <w:rsid w:val="00DB007F"/>
    <w:rsid w:val="00DB5B0F"/>
    <w:rsid w:val="00DB5C10"/>
    <w:rsid w:val="00DC0198"/>
    <w:rsid w:val="00DC2266"/>
    <w:rsid w:val="00DC27B2"/>
    <w:rsid w:val="00DC350E"/>
    <w:rsid w:val="00DC4246"/>
    <w:rsid w:val="00DC54EF"/>
    <w:rsid w:val="00DC600E"/>
    <w:rsid w:val="00DD77D6"/>
    <w:rsid w:val="00DD7B37"/>
    <w:rsid w:val="00DE3070"/>
    <w:rsid w:val="00DE30D3"/>
    <w:rsid w:val="00DF04AA"/>
    <w:rsid w:val="00DF2EC3"/>
    <w:rsid w:val="00DF4879"/>
    <w:rsid w:val="00E008EF"/>
    <w:rsid w:val="00E05424"/>
    <w:rsid w:val="00E05A61"/>
    <w:rsid w:val="00E05B3C"/>
    <w:rsid w:val="00E109AE"/>
    <w:rsid w:val="00E16124"/>
    <w:rsid w:val="00E250A0"/>
    <w:rsid w:val="00E2573B"/>
    <w:rsid w:val="00E26592"/>
    <w:rsid w:val="00E27038"/>
    <w:rsid w:val="00E30050"/>
    <w:rsid w:val="00E301D9"/>
    <w:rsid w:val="00E32B3B"/>
    <w:rsid w:val="00E33152"/>
    <w:rsid w:val="00E3428E"/>
    <w:rsid w:val="00E35156"/>
    <w:rsid w:val="00E36971"/>
    <w:rsid w:val="00E36ACA"/>
    <w:rsid w:val="00E370A5"/>
    <w:rsid w:val="00E41ED7"/>
    <w:rsid w:val="00E43AED"/>
    <w:rsid w:val="00E43DB6"/>
    <w:rsid w:val="00E4486A"/>
    <w:rsid w:val="00E44A6A"/>
    <w:rsid w:val="00E44AE3"/>
    <w:rsid w:val="00E46FB8"/>
    <w:rsid w:val="00E51D68"/>
    <w:rsid w:val="00E5235C"/>
    <w:rsid w:val="00E54AD9"/>
    <w:rsid w:val="00E55F99"/>
    <w:rsid w:val="00E56839"/>
    <w:rsid w:val="00E57C02"/>
    <w:rsid w:val="00E60B9F"/>
    <w:rsid w:val="00E61EBB"/>
    <w:rsid w:val="00E628FB"/>
    <w:rsid w:val="00E6310D"/>
    <w:rsid w:val="00E65260"/>
    <w:rsid w:val="00E67B76"/>
    <w:rsid w:val="00E71456"/>
    <w:rsid w:val="00E73FE4"/>
    <w:rsid w:val="00E755B3"/>
    <w:rsid w:val="00E821DF"/>
    <w:rsid w:val="00E83166"/>
    <w:rsid w:val="00E83411"/>
    <w:rsid w:val="00E84354"/>
    <w:rsid w:val="00E85729"/>
    <w:rsid w:val="00E85C77"/>
    <w:rsid w:val="00E85D8E"/>
    <w:rsid w:val="00E9171D"/>
    <w:rsid w:val="00E91E98"/>
    <w:rsid w:val="00E92027"/>
    <w:rsid w:val="00E93AD7"/>
    <w:rsid w:val="00E94A8E"/>
    <w:rsid w:val="00EA182E"/>
    <w:rsid w:val="00EA234C"/>
    <w:rsid w:val="00EA2C96"/>
    <w:rsid w:val="00EA7CDE"/>
    <w:rsid w:val="00EB6C5B"/>
    <w:rsid w:val="00EB6ED4"/>
    <w:rsid w:val="00EC2C1A"/>
    <w:rsid w:val="00EC68FF"/>
    <w:rsid w:val="00ED2613"/>
    <w:rsid w:val="00ED4054"/>
    <w:rsid w:val="00ED4D63"/>
    <w:rsid w:val="00EE4B9A"/>
    <w:rsid w:val="00EE754A"/>
    <w:rsid w:val="00EF2397"/>
    <w:rsid w:val="00EF3F49"/>
    <w:rsid w:val="00EF42A5"/>
    <w:rsid w:val="00EF4F0A"/>
    <w:rsid w:val="00EF51D4"/>
    <w:rsid w:val="00F04669"/>
    <w:rsid w:val="00F04869"/>
    <w:rsid w:val="00F05C40"/>
    <w:rsid w:val="00F10B65"/>
    <w:rsid w:val="00F13090"/>
    <w:rsid w:val="00F13839"/>
    <w:rsid w:val="00F16428"/>
    <w:rsid w:val="00F2224E"/>
    <w:rsid w:val="00F22BBB"/>
    <w:rsid w:val="00F23FEA"/>
    <w:rsid w:val="00F30271"/>
    <w:rsid w:val="00F35E23"/>
    <w:rsid w:val="00F3611C"/>
    <w:rsid w:val="00F40C4E"/>
    <w:rsid w:val="00F42AD8"/>
    <w:rsid w:val="00F44253"/>
    <w:rsid w:val="00F50006"/>
    <w:rsid w:val="00F502CA"/>
    <w:rsid w:val="00F5336A"/>
    <w:rsid w:val="00F53DC9"/>
    <w:rsid w:val="00F617BE"/>
    <w:rsid w:val="00F61C1F"/>
    <w:rsid w:val="00F6648E"/>
    <w:rsid w:val="00F703CA"/>
    <w:rsid w:val="00F73CC2"/>
    <w:rsid w:val="00F76AEC"/>
    <w:rsid w:val="00F7778C"/>
    <w:rsid w:val="00F77A50"/>
    <w:rsid w:val="00F817D9"/>
    <w:rsid w:val="00F81905"/>
    <w:rsid w:val="00F81A46"/>
    <w:rsid w:val="00F8241F"/>
    <w:rsid w:val="00F82FA2"/>
    <w:rsid w:val="00F84880"/>
    <w:rsid w:val="00F84D12"/>
    <w:rsid w:val="00F8567E"/>
    <w:rsid w:val="00F8721C"/>
    <w:rsid w:val="00F8782F"/>
    <w:rsid w:val="00F91076"/>
    <w:rsid w:val="00F940CA"/>
    <w:rsid w:val="00F944A0"/>
    <w:rsid w:val="00F953FD"/>
    <w:rsid w:val="00F958FF"/>
    <w:rsid w:val="00F9730B"/>
    <w:rsid w:val="00FA1A7C"/>
    <w:rsid w:val="00FA2A64"/>
    <w:rsid w:val="00FA3A75"/>
    <w:rsid w:val="00FB0888"/>
    <w:rsid w:val="00FB19CB"/>
    <w:rsid w:val="00FB2592"/>
    <w:rsid w:val="00FB711B"/>
    <w:rsid w:val="00FC1C5E"/>
    <w:rsid w:val="00FC4F39"/>
    <w:rsid w:val="00FC564F"/>
    <w:rsid w:val="00FD1E4E"/>
    <w:rsid w:val="00FE7B09"/>
    <w:rsid w:val="00FF102C"/>
    <w:rsid w:val="00FF38BC"/>
    <w:rsid w:val="00FF53ED"/>
    <w:rsid w:val="00FF5734"/>
    <w:rsid w:val="00FF6BE3"/>
    <w:rsid w:val="00FF70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B0EDE"/>
  <w15:docId w15:val="{E539DB24-089C-46FA-B813-A1829F0F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A50"/>
    <w:rPr>
      <w:rFonts w:ascii=".VnTime" w:hAnsi=".VnTime"/>
      <w:sz w:val="28"/>
      <w:szCs w:val="28"/>
    </w:rPr>
  </w:style>
  <w:style w:type="paragraph" w:styleId="Heading3">
    <w:name w:val="heading 3"/>
    <w:basedOn w:val="Normal"/>
    <w:link w:val="Heading3Char"/>
    <w:uiPriority w:val="9"/>
    <w:qFormat/>
    <w:rsid w:val="00941D06"/>
    <w:pPr>
      <w:spacing w:before="100" w:beforeAutospacing="1" w:after="100" w:afterAutospacing="1"/>
      <w:outlineLvl w:val="2"/>
    </w:pPr>
    <w:rPr>
      <w:rFonts w:ascii="Times New Roman" w:hAnsi="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35E23"/>
    <w:pPr>
      <w:tabs>
        <w:tab w:val="center" w:pos="4320"/>
        <w:tab w:val="right" w:pos="8640"/>
      </w:tabs>
    </w:pPr>
  </w:style>
  <w:style w:type="paragraph" w:styleId="Footer">
    <w:name w:val="footer"/>
    <w:basedOn w:val="Normal"/>
    <w:rsid w:val="00F35E23"/>
    <w:pPr>
      <w:tabs>
        <w:tab w:val="center" w:pos="4320"/>
        <w:tab w:val="right" w:pos="8640"/>
      </w:tabs>
    </w:pPr>
  </w:style>
  <w:style w:type="character" w:styleId="PageNumber">
    <w:name w:val="page number"/>
    <w:basedOn w:val="DefaultParagraphFont"/>
    <w:rsid w:val="00E46FB8"/>
  </w:style>
  <w:style w:type="paragraph" w:customStyle="1" w:styleId="ListParagraph1">
    <w:name w:val="List Paragraph1"/>
    <w:basedOn w:val="Normal"/>
    <w:qFormat/>
    <w:rsid w:val="001B2252"/>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
    <w:name w:val="Char Char Char Char Char Char Char Char Char Char Char Char Char Char Char Char"/>
    <w:basedOn w:val="Normal"/>
    <w:autoRedefine/>
    <w:rsid w:val="001B2252"/>
    <w:pPr>
      <w:spacing w:after="160" w:line="240" w:lineRule="exact"/>
    </w:pPr>
    <w:rPr>
      <w:rFonts w:ascii="Verdana" w:hAnsi="Verdana" w:cs="Verdana"/>
      <w:sz w:val="20"/>
      <w:szCs w:val="20"/>
    </w:rPr>
  </w:style>
  <w:style w:type="character" w:customStyle="1" w:styleId="HeaderChar">
    <w:name w:val="Header Char"/>
    <w:link w:val="Header"/>
    <w:uiPriority w:val="99"/>
    <w:rsid w:val="00CC2080"/>
    <w:rPr>
      <w:rFonts w:ascii=".VnTime" w:hAnsi=".VnTime"/>
      <w:sz w:val="28"/>
      <w:szCs w:val="28"/>
    </w:rPr>
  </w:style>
  <w:style w:type="paragraph" w:styleId="ListParagraph">
    <w:name w:val="List Paragraph"/>
    <w:basedOn w:val="Normal"/>
    <w:uiPriority w:val="34"/>
    <w:qFormat/>
    <w:rsid w:val="00BE082F"/>
    <w:pPr>
      <w:ind w:left="720"/>
      <w:contextualSpacing/>
    </w:pPr>
  </w:style>
  <w:style w:type="paragraph" w:styleId="BalloonText">
    <w:name w:val="Balloon Text"/>
    <w:basedOn w:val="Normal"/>
    <w:link w:val="BalloonTextChar"/>
    <w:rsid w:val="005B22C7"/>
    <w:rPr>
      <w:rFonts w:ascii="Segoe UI" w:hAnsi="Segoe UI" w:cs="Segoe UI"/>
      <w:sz w:val="18"/>
      <w:szCs w:val="18"/>
    </w:rPr>
  </w:style>
  <w:style w:type="character" w:customStyle="1" w:styleId="BalloonTextChar">
    <w:name w:val="Balloon Text Char"/>
    <w:basedOn w:val="DefaultParagraphFont"/>
    <w:link w:val="BalloonText"/>
    <w:rsid w:val="005B22C7"/>
    <w:rPr>
      <w:rFonts w:ascii="Segoe UI" w:hAnsi="Segoe UI" w:cs="Segoe UI"/>
      <w:sz w:val="18"/>
      <w:szCs w:val="18"/>
    </w:rPr>
  </w:style>
  <w:style w:type="character" w:customStyle="1" w:styleId="fontstyle01">
    <w:name w:val="fontstyle01"/>
    <w:rsid w:val="00AA05F2"/>
    <w:rPr>
      <w:rFonts w:ascii="Times New Roman" w:hAnsi="Times New Roman" w:cs="Times New Roman" w:hint="default"/>
      <w:b w:val="0"/>
      <w:bCs w:val="0"/>
      <w:i w:val="0"/>
      <w:iCs w:val="0"/>
      <w:color w:val="000000"/>
      <w:sz w:val="30"/>
      <w:szCs w:val="30"/>
    </w:rPr>
  </w:style>
  <w:style w:type="paragraph" w:styleId="NormalWeb">
    <w:name w:val="Normal (Web)"/>
    <w:basedOn w:val="Normal"/>
    <w:uiPriority w:val="99"/>
    <w:rsid w:val="00E6526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BA45BD"/>
    <w:rPr>
      <w:i/>
      <w:iCs/>
    </w:rPr>
  </w:style>
  <w:style w:type="character" w:customStyle="1" w:styleId="Heading3Char">
    <w:name w:val="Heading 3 Char"/>
    <w:basedOn w:val="DefaultParagraphFont"/>
    <w:link w:val="Heading3"/>
    <w:uiPriority w:val="9"/>
    <w:rsid w:val="00941D06"/>
    <w:rPr>
      <w:b/>
      <w:bCs/>
      <w:sz w:val="27"/>
      <w:szCs w:val="27"/>
      <w:lang w:val="en-US"/>
    </w:rPr>
  </w:style>
  <w:style w:type="character" w:styleId="Strong">
    <w:name w:val="Strong"/>
    <w:basedOn w:val="DefaultParagraphFont"/>
    <w:uiPriority w:val="22"/>
    <w:qFormat/>
    <w:rsid w:val="00941D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1880">
      <w:bodyDiv w:val="1"/>
      <w:marLeft w:val="0"/>
      <w:marRight w:val="0"/>
      <w:marTop w:val="0"/>
      <w:marBottom w:val="0"/>
      <w:divBdr>
        <w:top w:val="none" w:sz="0" w:space="0" w:color="auto"/>
        <w:left w:val="none" w:sz="0" w:space="0" w:color="auto"/>
        <w:bottom w:val="none" w:sz="0" w:space="0" w:color="auto"/>
        <w:right w:val="none" w:sz="0" w:space="0" w:color="auto"/>
      </w:divBdr>
    </w:div>
    <w:div w:id="106584037">
      <w:bodyDiv w:val="1"/>
      <w:marLeft w:val="0"/>
      <w:marRight w:val="0"/>
      <w:marTop w:val="0"/>
      <w:marBottom w:val="0"/>
      <w:divBdr>
        <w:top w:val="none" w:sz="0" w:space="0" w:color="auto"/>
        <w:left w:val="none" w:sz="0" w:space="0" w:color="auto"/>
        <w:bottom w:val="none" w:sz="0" w:space="0" w:color="auto"/>
        <w:right w:val="none" w:sz="0" w:space="0" w:color="auto"/>
      </w:divBdr>
    </w:div>
    <w:div w:id="123693918">
      <w:bodyDiv w:val="1"/>
      <w:marLeft w:val="0"/>
      <w:marRight w:val="0"/>
      <w:marTop w:val="0"/>
      <w:marBottom w:val="0"/>
      <w:divBdr>
        <w:top w:val="none" w:sz="0" w:space="0" w:color="auto"/>
        <w:left w:val="none" w:sz="0" w:space="0" w:color="auto"/>
        <w:bottom w:val="none" w:sz="0" w:space="0" w:color="auto"/>
        <w:right w:val="none" w:sz="0" w:space="0" w:color="auto"/>
      </w:divBdr>
    </w:div>
    <w:div w:id="160583012">
      <w:bodyDiv w:val="1"/>
      <w:marLeft w:val="0"/>
      <w:marRight w:val="0"/>
      <w:marTop w:val="0"/>
      <w:marBottom w:val="0"/>
      <w:divBdr>
        <w:top w:val="none" w:sz="0" w:space="0" w:color="auto"/>
        <w:left w:val="none" w:sz="0" w:space="0" w:color="auto"/>
        <w:bottom w:val="none" w:sz="0" w:space="0" w:color="auto"/>
        <w:right w:val="none" w:sz="0" w:space="0" w:color="auto"/>
      </w:divBdr>
    </w:div>
    <w:div w:id="357775290">
      <w:bodyDiv w:val="1"/>
      <w:marLeft w:val="0"/>
      <w:marRight w:val="0"/>
      <w:marTop w:val="0"/>
      <w:marBottom w:val="0"/>
      <w:divBdr>
        <w:top w:val="none" w:sz="0" w:space="0" w:color="auto"/>
        <w:left w:val="none" w:sz="0" w:space="0" w:color="auto"/>
        <w:bottom w:val="none" w:sz="0" w:space="0" w:color="auto"/>
        <w:right w:val="none" w:sz="0" w:space="0" w:color="auto"/>
      </w:divBdr>
    </w:div>
    <w:div w:id="636567634">
      <w:bodyDiv w:val="1"/>
      <w:marLeft w:val="0"/>
      <w:marRight w:val="0"/>
      <w:marTop w:val="0"/>
      <w:marBottom w:val="0"/>
      <w:divBdr>
        <w:top w:val="none" w:sz="0" w:space="0" w:color="auto"/>
        <w:left w:val="none" w:sz="0" w:space="0" w:color="auto"/>
        <w:bottom w:val="none" w:sz="0" w:space="0" w:color="auto"/>
        <w:right w:val="none" w:sz="0" w:space="0" w:color="auto"/>
      </w:divBdr>
    </w:div>
    <w:div w:id="675883769">
      <w:bodyDiv w:val="1"/>
      <w:marLeft w:val="0"/>
      <w:marRight w:val="0"/>
      <w:marTop w:val="0"/>
      <w:marBottom w:val="0"/>
      <w:divBdr>
        <w:top w:val="none" w:sz="0" w:space="0" w:color="auto"/>
        <w:left w:val="none" w:sz="0" w:space="0" w:color="auto"/>
        <w:bottom w:val="none" w:sz="0" w:space="0" w:color="auto"/>
        <w:right w:val="none" w:sz="0" w:space="0" w:color="auto"/>
      </w:divBdr>
    </w:div>
    <w:div w:id="684281671">
      <w:bodyDiv w:val="1"/>
      <w:marLeft w:val="0"/>
      <w:marRight w:val="0"/>
      <w:marTop w:val="0"/>
      <w:marBottom w:val="0"/>
      <w:divBdr>
        <w:top w:val="none" w:sz="0" w:space="0" w:color="auto"/>
        <w:left w:val="none" w:sz="0" w:space="0" w:color="auto"/>
        <w:bottom w:val="none" w:sz="0" w:space="0" w:color="auto"/>
        <w:right w:val="none" w:sz="0" w:space="0" w:color="auto"/>
      </w:divBdr>
    </w:div>
    <w:div w:id="911236041">
      <w:bodyDiv w:val="1"/>
      <w:marLeft w:val="0"/>
      <w:marRight w:val="0"/>
      <w:marTop w:val="0"/>
      <w:marBottom w:val="0"/>
      <w:divBdr>
        <w:top w:val="none" w:sz="0" w:space="0" w:color="auto"/>
        <w:left w:val="none" w:sz="0" w:space="0" w:color="auto"/>
        <w:bottom w:val="none" w:sz="0" w:space="0" w:color="auto"/>
        <w:right w:val="none" w:sz="0" w:space="0" w:color="auto"/>
      </w:divBdr>
    </w:div>
    <w:div w:id="999889447">
      <w:bodyDiv w:val="1"/>
      <w:marLeft w:val="0"/>
      <w:marRight w:val="0"/>
      <w:marTop w:val="0"/>
      <w:marBottom w:val="0"/>
      <w:divBdr>
        <w:top w:val="none" w:sz="0" w:space="0" w:color="auto"/>
        <w:left w:val="none" w:sz="0" w:space="0" w:color="auto"/>
        <w:bottom w:val="none" w:sz="0" w:space="0" w:color="auto"/>
        <w:right w:val="none" w:sz="0" w:space="0" w:color="auto"/>
      </w:divBdr>
    </w:div>
    <w:div w:id="1107771129">
      <w:bodyDiv w:val="1"/>
      <w:marLeft w:val="0"/>
      <w:marRight w:val="0"/>
      <w:marTop w:val="0"/>
      <w:marBottom w:val="0"/>
      <w:divBdr>
        <w:top w:val="none" w:sz="0" w:space="0" w:color="auto"/>
        <w:left w:val="none" w:sz="0" w:space="0" w:color="auto"/>
        <w:bottom w:val="none" w:sz="0" w:space="0" w:color="auto"/>
        <w:right w:val="none" w:sz="0" w:space="0" w:color="auto"/>
      </w:divBdr>
    </w:div>
    <w:div w:id="1313095793">
      <w:bodyDiv w:val="1"/>
      <w:marLeft w:val="0"/>
      <w:marRight w:val="0"/>
      <w:marTop w:val="0"/>
      <w:marBottom w:val="0"/>
      <w:divBdr>
        <w:top w:val="none" w:sz="0" w:space="0" w:color="auto"/>
        <w:left w:val="none" w:sz="0" w:space="0" w:color="auto"/>
        <w:bottom w:val="none" w:sz="0" w:space="0" w:color="auto"/>
        <w:right w:val="none" w:sz="0" w:space="0" w:color="auto"/>
      </w:divBdr>
    </w:div>
    <w:div w:id="1348484629">
      <w:bodyDiv w:val="1"/>
      <w:marLeft w:val="0"/>
      <w:marRight w:val="0"/>
      <w:marTop w:val="0"/>
      <w:marBottom w:val="0"/>
      <w:divBdr>
        <w:top w:val="none" w:sz="0" w:space="0" w:color="auto"/>
        <w:left w:val="none" w:sz="0" w:space="0" w:color="auto"/>
        <w:bottom w:val="none" w:sz="0" w:space="0" w:color="auto"/>
        <w:right w:val="none" w:sz="0" w:space="0" w:color="auto"/>
      </w:divBdr>
    </w:div>
    <w:div w:id="1392659708">
      <w:bodyDiv w:val="1"/>
      <w:marLeft w:val="0"/>
      <w:marRight w:val="0"/>
      <w:marTop w:val="0"/>
      <w:marBottom w:val="0"/>
      <w:divBdr>
        <w:top w:val="none" w:sz="0" w:space="0" w:color="auto"/>
        <w:left w:val="none" w:sz="0" w:space="0" w:color="auto"/>
        <w:bottom w:val="none" w:sz="0" w:space="0" w:color="auto"/>
        <w:right w:val="none" w:sz="0" w:space="0" w:color="auto"/>
      </w:divBdr>
    </w:div>
    <w:div w:id="1533885638">
      <w:bodyDiv w:val="1"/>
      <w:marLeft w:val="0"/>
      <w:marRight w:val="0"/>
      <w:marTop w:val="0"/>
      <w:marBottom w:val="0"/>
      <w:divBdr>
        <w:top w:val="none" w:sz="0" w:space="0" w:color="auto"/>
        <w:left w:val="none" w:sz="0" w:space="0" w:color="auto"/>
        <w:bottom w:val="none" w:sz="0" w:space="0" w:color="auto"/>
        <w:right w:val="none" w:sz="0" w:space="0" w:color="auto"/>
      </w:divBdr>
    </w:div>
    <w:div w:id="1666594204">
      <w:bodyDiv w:val="1"/>
      <w:marLeft w:val="0"/>
      <w:marRight w:val="0"/>
      <w:marTop w:val="0"/>
      <w:marBottom w:val="0"/>
      <w:divBdr>
        <w:top w:val="none" w:sz="0" w:space="0" w:color="auto"/>
        <w:left w:val="none" w:sz="0" w:space="0" w:color="auto"/>
        <w:bottom w:val="none" w:sz="0" w:space="0" w:color="auto"/>
        <w:right w:val="none" w:sz="0" w:space="0" w:color="auto"/>
      </w:divBdr>
    </w:div>
    <w:div w:id="1879125054">
      <w:bodyDiv w:val="1"/>
      <w:marLeft w:val="0"/>
      <w:marRight w:val="0"/>
      <w:marTop w:val="0"/>
      <w:marBottom w:val="0"/>
      <w:divBdr>
        <w:top w:val="none" w:sz="0" w:space="0" w:color="auto"/>
        <w:left w:val="none" w:sz="0" w:space="0" w:color="auto"/>
        <w:bottom w:val="none" w:sz="0" w:space="0" w:color="auto"/>
        <w:right w:val="none" w:sz="0" w:space="0" w:color="auto"/>
      </w:divBdr>
    </w:div>
    <w:div w:id="1899316983">
      <w:bodyDiv w:val="1"/>
      <w:marLeft w:val="0"/>
      <w:marRight w:val="0"/>
      <w:marTop w:val="0"/>
      <w:marBottom w:val="0"/>
      <w:divBdr>
        <w:top w:val="none" w:sz="0" w:space="0" w:color="auto"/>
        <w:left w:val="none" w:sz="0" w:space="0" w:color="auto"/>
        <w:bottom w:val="none" w:sz="0" w:space="0" w:color="auto"/>
        <w:right w:val="none" w:sz="0" w:space="0" w:color="auto"/>
      </w:divBdr>
    </w:div>
    <w:div w:id="1901751562">
      <w:bodyDiv w:val="1"/>
      <w:marLeft w:val="0"/>
      <w:marRight w:val="0"/>
      <w:marTop w:val="0"/>
      <w:marBottom w:val="0"/>
      <w:divBdr>
        <w:top w:val="none" w:sz="0" w:space="0" w:color="auto"/>
        <w:left w:val="none" w:sz="0" w:space="0" w:color="auto"/>
        <w:bottom w:val="none" w:sz="0" w:space="0" w:color="auto"/>
        <w:right w:val="none" w:sz="0" w:space="0" w:color="auto"/>
      </w:divBdr>
    </w:div>
    <w:div w:id="2112630180">
      <w:bodyDiv w:val="1"/>
      <w:marLeft w:val="0"/>
      <w:marRight w:val="0"/>
      <w:marTop w:val="0"/>
      <w:marBottom w:val="0"/>
      <w:divBdr>
        <w:top w:val="none" w:sz="0" w:space="0" w:color="auto"/>
        <w:left w:val="none" w:sz="0" w:space="0" w:color="auto"/>
        <w:bottom w:val="none" w:sz="0" w:space="0" w:color="auto"/>
        <w:right w:val="none" w:sz="0" w:space="0" w:color="auto"/>
      </w:divBdr>
    </w:div>
    <w:div w:id="2123071475">
      <w:bodyDiv w:val="1"/>
      <w:marLeft w:val="0"/>
      <w:marRight w:val="0"/>
      <w:marTop w:val="0"/>
      <w:marBottom w:val="0"/>
      <w:divBdr>
        <w:top w:val="none" w:sz="0" w:space="0" w:color="auto"/>
        <w:left w:val="none" w:sz="0" w:space="0" w:color="auto"/>
        <w:bottom w:val="none" w:sz="0" w:space="0" w:color="auto"/>
        <w:right w:val="none" w:sz="0" w:space="0" w:color="auto"/>
      </w:divBdr>
    </w:div>
    <w:div w:id="212403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2595</Words>
  <Characters>14795</Characters>
  <Application>Microsoft Office Word</Application>
  <DocSecurity>0</DocSecurity>
  <Lines>123</Lines>
  <Paragraphs>34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C«ng ty cæ phÇn than Nói BÐo - TKV</vt:lpstr>
      <vt:lpstr>C«ng ty cæ phÇn than Nói BÐo - TKV</vt:lpstr>
    </vt:vector>
  </TitlesOfParts>
  <Company/>
  <LinksUpToDate>false</LinksUpToDate>
  <CharactersWithSpaces>17356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ty cæ phÇn than Nói BÐo - TKV</dc:title>
  <dc:subject/>
  <dc:creator>dfdsf</dc:creator>
  <cp:keywords/>
  <dc:description/>
  <cp:lastModifiedBy>Uyen Tran Thao</cp:lastModifiedBy>
  <cp:revision>47</cp:revision>
  <cp:lastPrinted>2025-04-21T08:14:00Z</cp:lastPrinted>
  <dcterms:created xsi:type="dcterms:W3CDTF">2026-03-27T10:27:00Z</dcterms:created>
  <dcterms:modified xsi:type="dcterms:W3CDTF">2026-03-30T06:36:00Z</dcterms:modified>
</cp:coreProperties>
</file>